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highlight w:val="none"/>
        </w:rPr>
        <w:t>附件1</w:t>
      </w:r>
    </w:p>
    <w:p>
      <w:pPr>
        <w:keepNext w:val="0"/>
        <w:keepLines w:val="0"/>
        <w:pageBreakBefore w:val="0"/>
        <w:kinsoku/>
        <w:wordWrap/>
        <w:topLinePunct w:val="0"/>
        <w:autoSpaceDE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topLinePunct w:val="0"/>
        <w:autoSpaceDE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海淀区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关于加快推进资本市场科技金融</w:t>
      </w:r>
    </w:p>
    <w:p>
      <w:pPr>
        <w:keepNext w:val="0"/>
        <w:keepLines w:val="0"/>
        <w:pageBreakBefore w:val="0"/>
        <w:kinsoku/>
        <w:wordWrap/>
        <w:topLinePunct w:val="0"/>
        <w:autoSpaceDE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实践样本建设的若干举措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楷体_GB2312" w:hAnsi="仿宋_GB2312" w:eastAsia="楷体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_GB2312" w:eastAsia="楷体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（征求意见稿）</w:t>
      </w:r>
    </w:p>
    <w:p>
      <w:pPr>
        <w:keepNext w:val="0"/>
        <w:keepLines w:val="0"/>
        <w:pageBreakBefore w:val="0"/>
        <w:kinsoku/>
        <w:wordWrap/>
        <w:topLinePunct w:val="0"/>
        <w:autoSpaceDE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topLinePunct w:val="0"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为深入贯彻落实中央金融工作会议精神，做好科技金融大文章，抢抓海淀区入选全国首批资本市场科技金融实践样本市（区）的重大机遇，现结合区域资源禀赋，围绕企业上市培育、耐心资本汇聚、并购重组与再融资、科创债发行、REITs布局及生态构建等重点领域，制定以下具体举措。</w:t>
      </w:r>
    </w:p>
    <w:p>
      <w:pPr>
        <w:keepNext w:val="0"/>
        <w:keepLines w:val="0"/>
        <w:pageBreakBefore w:val="0"/>
        <w:kinsoku/>
        <w:wordWrap/>
        <w:topLinePunct w:val="0"/>
        <w:autoSpaceDE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1</w:t>
      </w:r>
      <w:r>
        <w:rPr>
          <w:rFonts w:ascii="仿宋_GB2312" w:hAnsi="仿宋_GB2312" w:eastAsia="仿宋_GB2312" w:cs="仿宋_GB2312"/>
          <w:b/>
          <w:bCs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深化</w:t>
      </w:r>
      <w:r>
        <w:rPr>
          <w:rFonts w:ascii="仿宋_GB2312" w:hAnsi="仿宋_GB2312" w:eastAsia="仿宋_GB2312" w:cs="仿宋_GB2312"/>
          <w:b/>
          <w:bCs/>
          <w:sz w:val="32"/>
          <w:szCs w:val="32"/>
          <w:highlight w:val="none"/>
        </w:rPr>
        <w:t>央地协同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联动，培育资本市场首批、首单、示范案例</w:t>
      </w:r>
      <w:r>
        <w:rPr>
          <w:rFonts w:ascii="仿宋_GB2312" w:hAnsi="仿宋_GB2312" w:eastAsia="仿宋_GB2312" w:cs="仿宋_GB2312"/>
          <w:b/>
          <w:bCs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推动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与证监部门在企业上市、债券发行、并购重组、再融资等方面建立直联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沟通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机制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，用好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地方政府推送拟上市企业信息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机制，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实现精准推送、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高效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对接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。充分运用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IPO预先审阅机制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提高审核效率与可预期性。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鼓励有条件的机构申请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设立资本市场基层调研点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，争取在海淀设立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资本市场学院培训点，畅通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资本市场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科技金融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政策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传导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反馈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渠道。深化与沪深北交易所合作，联合共建企业服务中心，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实施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科创企业梯度培育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计划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topLinePunct w:val="0"/>
        <w:autoSpaceDE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2.打造上市培育样板，加速“硬科技”企业登陆资本市场。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紧抓“两创板”改革机遇，支持人工智能、量子科技、生物医药、具身智能等“硬科技”企业，结合行业特点和发展阶段，分类适用科创板第五套、创业板第四套等上市标准，重点推动优质人工智能大模型等企业加快上市。建立分层分类上市后备企业资源库，每年动态储备不少于100家企业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联合交易所、证券公司等专业力量提供“一对一”上市路径规划与IPO前置辅导，精准匹配差异化上市标准。支持科创企业用好境内外两个市场、两种资源，通过A+H、H回A等双重上市拓宽融资渠道。深入挖掘战略新兴产业、未来产业潜力企业，力争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推动更多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细分领域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“第一股”上市。</w:t>
      </w:r>
    </w:p>
    <w:p>
      <w:pPr>
        <w:keepNext w:val="0"/>
        <w:keepLines w:val="0"/>
        <w:pageBreakBefore w:val="0"/>
        <w:kinsoku/>
        <w:wordWrap/>
        <w:topLinePunct w:val="0"/>
        <w:autoSpaceDE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3.坚持“三圈投资”思路，</w:t>
      </w:r>
      <w:r>
        <w:rPr>
          <w:rFonts w:ascii="仿宋_GB2312" w:hAnsi="仿宋_GB2312" w:eastAsia="仿宋_GB2312" w:cs="仿宋_GB2312"/>
          <w:b/>
          <w:bCs/>
          <w:sz w:val="32"/>
          <w:szCs w:val="32"/>
          <w:highlight w:val="none"/>
        </w:rPr>
        <w:t>壮大耐心资本力量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动对接国家级母基金、社保基金、保险资金、银行AIC等长期资本，争取以子基金、专项基金、直接投资等形式落地，深度匹配海淀科技企业投资周期。积极吸引国家级基金、标志性股权投资机构、头部券商投行及资管机构、优质平台CVC机构集聚，在产业资源对接、政策服务保障、基金收益让渡等方面给予专项支持。对标上海浦东等地区，力争将新设基金出函时间压缩至3个工作日，提升基金设立综合研判、基金备案等整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时效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。构建“事业、价值、产业”三圈投资联动机制，形成覆盖种子期、成长期、成熟期的接续投资体系。</w:t>
      </w:r>
    </w:p>
    <w:p>
      <w:pPr>
        <w:keepNext w:val="0"/>
        <w:keepLines w:val="0"/>
        <w:pageBreakBefore w:val="0"/>
        <w:kinsoku/>
        <w:wordWrap/>
        <w:topLinePunct w:val="0"/>
        <w:autoSpaceDE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4.激发并购重组活力，深化再融资</w:t>
      </w:r>
      <w:r>
        <w:rPr>
          <w:rFonts w:ascii="仿宋_GB2312" w:hAnsi="仿宋_GB2312" w:eastAsia="仿宋_GB2312" w:cs="仿宋_GB2312"/>
          <w:b/>
          <w:bCs/>
          <w:sz w:val="32"/>
          <w:szCs w:val="32"/>
          <w:highlight w:val="none"/>
        </w:rPr>
        <w:t>服务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。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用好用足并购重组快速审核机制，建立并购重组项目储备库，依托“五方六力”协同推进科技成果转化工作机制，系统梳理区内优质并购标的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，向上市公司定向推介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。支持上市公司立足主业，通过并购重组向产业链上下游及关键环节延伸拓展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，畅通并购基金及产业资本退出渠道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。突出“扶优、扶科、限劣”导向，鼓励上市公司用好储架发行、小额快速再融资等创新工具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募集资金，积极开辟第二增长曲线。支持未盈利科创企业用好再融资间隔期优化安排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topLinePunct w:val="0"/>
        <w:autoSpaceDE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5.拓宽直接融资渠道，提供全流程辅导与申报支持。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支持民营科技企业、股权投资机构利用“常发行计划”“增发”等便利化机制发行科创债。联动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券商、评级、律所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、担保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等专业机构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，建立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“筛选入库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定向培育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申报发行”梯度推进机制。抢抓商业不动产REITs试点机遇，用好扩募机制，重点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支持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优质商业综合体、办公楼等成熟商业业态为底层资产申报发行商业不动产REITs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同步推进新型基础设施REITs布局，加大算力中心、中试基地等项目培育储备力度。</w:t>
      </w:r>
    </w:p>
    <w:p>
      <w:pPr>
        <w:keepNext w:val="0"/>
        <w:keepLines w:val="0"/>
        <w:pageBreakBefore w:val="0"/>
        <w:kinsoku/>
        <w:wordWrap/>
        <w:topLinePunct w:val="0"/>
        <w:autoSpaceDE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6.</w:t>
      </w:r>
      <w:r>
        <w:rPr>
          <w:rFonts w:ascii="仿宋_GB2312" w:hAnsi="仿宋_GB2312" w:eastAsia="仿宋_GB2312" w:cs="仿宋_GB2312"/>
          <w:b/>
          <w:bCs/>
          <w:sz w:val="32"/>
          <w:szCs w:val="32"/>
          <w:highlight w:val="none"/>
        </w:rPr>
        <w:t>着力打造具有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全国</w:t>
      </w:r>
      <w:r>
        <w:rPr>
          <w:rFonts w:ascii="仿宋_GB2312" w:hAnsi="仿宋_GB2312" w:eastAsia="仿宋_GB2312" w:cs="仿宋_GB2312"/>
          <w:b/>
          <w:bCs/>
          <w:sz w:val="32"/>
          <w:szCs w:val="32"/>
          <w:highlight w:val="none"/>
        </w:rPr>
        <w:t>影响力的科技金融集聚区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以高校院所、产业园区为牵引，推动科技金融要素资源的物理集聚与生态协同。将中关村西区打造为科技金融地标性区域，做强中技大厦服务、展示、交流功能，搭建资本市场一站式综合服务平台。通过完善专项政策体系、提升配套服务水平、深化机构战略合作，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引导金融资源向创新源头集聚，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构建创新链、产业链、资金链深度融合的科技金融生态圈。</w:t>
      </w:r>
    </w:p>
    <w:p>
      <w:pPr>
        <w:keepNext w:val="0"/>
        <w:keepLines w:val="0"/>
        <w:pageBreakBefore w:val="0"/>
        <w:widowControl/>
        <w:kinsoku/>
        <w:wordWrap/>
        <w:topLinePunct w:val="0"/>
        <w:autoSpaceDE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7</w:t>
      </w:r>
      <w:r>
        <w:rPr>
          <w:rFonts w:ascii="仿宋_GB2312" w:hAnsi="仿宋_GB2312" w:eastAsia="仿宋_GB2312" w:cs="仿宋_GB2312"/>
          <w:b/>
          <w:bCs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健全高效推进机制，确保实践样本建设取得实效。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依托上市服务专班，由区领导高位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统筹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，协调解决资本市场科技金融实践样本建设中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跨部门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、跨领域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难题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。中关村科学城管委会、国资委、金融局、商务局等行业部门和各街镇，主动摸排、挖掘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符合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区域发展实际需要的储备项目，及时响应企业有关诉求，筛选推送重点项目。针对企业上市过程中面临的舆情管理、知识产权保护等个性化诉求，按周调度、快速响应。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积极参与资本市场科技金融重大政策实施效果评估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，加强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典型案例和实践经验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总结推广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切实打造可感可及可借鉴的资本市场科技金融实践样本。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94FCB"/>
    <w:rsid w:val="001B7121"/>
    <w:rsid w:val="001E1FA8"/>
    <w:rsid w:val="00353060"/>
    <w:rsid w:val="003A3F7E"/>
    <w:rsid w:val="005603D8"/>
    <w:rsid w:val="00CB300D"/>
    <w:rsid w:val="00DB7F86"/>
    <w:rsid w:val="00F47CB1"/>
    <w:rsid w:val="00FB5DBF"/>
    <w:rsid w:val="06F16DB8"/>
    <w:rsid w:val="0B0B6934"/>
    <w:rsid w:val="18994FCB"/>
    <w:rsid w:val="1EEECEDE"/>
    <w:rsid w:val="1FEF9CBA"/>
    <w:rsid w:val="20DE3CEF"/>
    <w:rsid w:val="237753FE"/>
    <w:rsid w:val="23E87116"/>
    <w:rsid w:val="279D33B3"/>
    <w:rsid w:val="2BFE477A"/>
    <w:rsid w:val="2CE92372"/>
    <w:rsid w:val="2D640639"/>
    <w:rsid w:val="31213D38"/>
    <w:rsid w:val="317C4C5A"/>
    <w:rsid w:val="33131776"/>
    <w:rsid w:val="33AFE2E8"/>
    <w:rsid w:val="37DE2E03"/>
    <w:rsid w:val="37F7071F"/>
    <w:rsid w:val="393F2C90"/>
    <w:rsid w:val="3F5FFA5A"/>
    <w:rsid w:val="3FB7DB78"/>
    <w:rsid w:val="3FFF4B2D"/>
    <w:rsid w:val="4BC66422"/>
    <w:rsid w:val="4F95416B"/>
    <w:rsid w:val="577E0EDB"/>
    <w:rsid w:val="58FF17F3"/>
    <w:rsid w:val="594B280B"/>
    <w:rsid w:val="5ABC3731"/>
    <w:rsid w:val="5D7A21EF"/>
    <w:rsid w:val="5FFEE587"/>
    <w:rsid w:val="6EFF9202"/>
    <w:rsid w:val="6F924198"/>
    <w:rsid w:val="6FF48A5D"/>
    <w:rsid w:val="70E56387"/>
    <w:rsid w:val="710E28B4"/>
    <w:rsid w:val="7375EFCE"/>
    <w:rsid w:val="77FF4A9A"/>
    <w:rsid w:val="78DED71B"/>
    <w:rsid w:val="7ABD3251"/>
    <w:rsid w:val="7B4FF3F6"/>
    <w:rsid w:val="7C5F8436"/>
    <w:rsid w:val="7C771B47"/>
    <w:rsid w:val="7EC55F77"/>
    <w:rsid w:val="7EC79991"/>
    <w:rsid w:val="7ED5A659"/>
    <w:rsid w:val="7F35EF5E"/>
    <w:rsid w:val="7F3A2C7C"/>
    <w:rsid w:val="7FD63EF7"/>
    <w:rsid w:val="7FDD3603"/>
    <w:rsid w:val="7FEC8CB5"/>
    <w:rsid w:val="87D2C439"/>
    <w:rsid w:val="87FF4F5A"/>
    <w:rsid w:val="ABF8152E"/>
    <w:rsid w:val="B1BF20E0"/>
    <w:rsid w:val="B3DB5B8B"/>
    <w:rsid w:val="B3F54740"/>
    <w:rsid w:val="BBFF37D9"/>
    <w:rsid w:val="BDE49817"/>
    <w:rsid w:val="BDFFE41E"/>
    <w:rsid w:val="BF4CAC45"/>
    <w:rsid w:val="BFFF050F"/>
    <w:rsid w:val="D361B6A7"/>
    <w:rsid w:val="D79F8879"/>
    <w:rsid w:val="DFCFF2C3"/>
    <w:rsid w:val="DFFF2A0D"/>
    <w:rsid w:val="E6FDF1A4"/>
    <w:rsid w:val="ECFB52D6"/>
    <w:rsid w:val="EE77E183"/>
    <w:rsid w:val="F2FEC7E9"/>
    <w:rsid w:val="F39949E3"/>
    <w:rsid w:val="F6B53C6F"/>
    <w:rsid w:val="F6C70827"/>
    <w:rsid w:val="F74C09D2"/>
    <w:rsid w:val="F7C43B18"/>
    <w:rsid w:val="F973B84A"/>
    <w:rsid w:val="FAB86396"/>
    <w:rsid w:val="FBA7A935"/>
    <w:rsid w:val="FBF72718"/>
    <w:rsid w:val="FC3F5D6C"/>
    <w:rsid w:val="FCDB5383"/>
    <w:rsid w:val="FEDF8899"/>
    <w:rsid w:val="FF7C5F11"/>
    <w:rsid w:val="FFF34C3B"/>
    <w:rsid w:val="FFF9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rPr>
      <w:sz w:val="24"/>
    </w:rPr>
  </w:style>
  <w:style w:type="paragraph" w:customStyle="1" w:styleId="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946</Words>
  <Characters>966</Characters>
  <Lines>42</Lines>
  <Paragraphs>12</Paragraphs>
  <TotalTime>5</TotalTime>
  <ScaleCrop>false</ScaleCrop>
  <LinksUpToDate>false</LinksUpToDate>
  <CharactersWithSpaces>1900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2026-07-10T18:20:00Z</dcterms:created>
  <dc:creator>晴</dc:creator>
  <cp:lastModifiedBy>cici</cp:lastModifiedBy>
  <cp:lastPrinted>2026-07-11T20:19:00Z</cp:lastPrinted>
  <dcterms:modified xsi:type="dcterms:W3CDTF">2026-08-20T11:05:54Z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3C320DA287E44BA197945C4D8D8B1FB0_13</vt:lpwstr>
  </property>
  <property fmtid="{D5CDD505-2E9C-101B-9397-08002B2CF9AE}" pid="4" name="KSOTemplateDocerSaveRecord">
    <vt:lpwstr>eyJoZGlkIjoiMGMxZDJhMWIzNzBhNTk3YzE1OGEyNWU1NzVkNmVhY2IiLCJ1c2VySWQiOiI0NDUxMTM0MzYifQ==</vt:lpwstr>
  </property>
</Properties>
</file>