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4D4AC4">
      <w:pPr>
        <w:keepNext w:val="0"/>
        <w:keepLines/>
        <w:pageBreakBefore w:val="0"/>
        <w:kinsoku/>
        <w:wordWrap/>
        <w:overflowPunct/>
        <w:topLinePunct w:val="0"/>
        <w:autoSpaceDE/>
        <w:autoSpaceDN/>
        <w:bidi w:val="0"/>
        <w:adjustRightInd/>
        <w:snapToGrid/>
        <w:spacing w:line="560" w:lineRule="exact"/>
        <w:jc w:val="left"/>
        <w:textAlignment w:val="auto"/>
        <w:outlineLvl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1E58A80B">
      <w:pPr>
        <w:keepNext w:val="0"/>
        <w:keepLines/>
        <w:pageBreakBefore w:val="0"/>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2026年未来能源首台（套）首批次</w:t>
      </w:r>
    </w:p>
    <w:p w14:paraId="3BD47A2F">
      <w:pPr>
        <w:keepNext w:val="0"/>
        <w:keepLines/>
        <w:pageBreakBefore w:val="0"/>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国家及市级认定支持</w:t>
      </w:r>
      <w:r>
        <w:rPr>
          <w:rFonts w:hint="eastAsia" w:ascii="方正小标宋简体" w:hAnsi="方正小标宋简体" w:eastAsia="方正小标宋简体" w:cs="方正小标宋简体"/>
          <w:sz w:val="44"/>
          <w:szCs w:val="44"/>
        </w:rPr>
        <w:t>办事指南</w:t>
      </w:r>
    </w:p>
    <w:p w14:paraId="4BC66C72">
      <w:pPr>
        <w:keepNext w:val="0"/>
        <w:keepLines/>
        <w:pageBreakBefore w:val="0"/>
        <w:kinsoku/>
        <w:wordWrap/>
        <w:overflowPunct/>
        <w:topLinePunct w:val="0"/>
        <w:autoSpaceDE/>
        <w:autoSpaceDN/>
        <w:bidi w:val="0"/>
        <w:adjustRightInd/>
        <w:snapToGrid/>
        <w:spacing w:line="560" w:lineRule="exact"/>
        <w:jc w:val="left"/>
        <w:textAlignment w:val="auto"/>
        <w:outlineLvl w:val="0"/>
        <w:rPr>
          <w:rFonts w:hint="eastAsia" w:ascii="方正小标宋简体" w:hAnsi="方正小标宋简体" w:eastAsia="方正小标宋简体" w:cs="方正小标宋简体"/>
          <w:sz w:val="44"/>
          <w:szCs w:val="44"/>
        </w:rPr>
      </w:pPr>
    </w:p>
    <w:p w14:paraId="6F12D8FF">
      <w:pPr>
        <w:keepNext w:val="0"/>
        <w:keepLines/>
        <w:pageBreakBefore w:val="0"/>
        <w:kinsoku/>
        <w:wordWrap/>
        <w:overflowPunct/>
        <w:topLinePunct w:val="0"/>
        <w:autoSpaceDE/>
        <w:autoSpaceDN/>
        <w:bidi w:val="0"/>
        <w:adjustRightInd/>
        <w:snapToGrid/>
        <w:spacing w:line="560" w:lineRule="exact"/>
        <w:ind w:firstLine="640" w:firstLineChars="200"/>
        <w:jc w:val="left"/>
        <w:textAlignment w:val="auto"/>
        <w:outlineLvl w:val="0"/>
        <w:rPr>
          <w:rFonts w:ascii="黑体" w:hAnsi="黑体" w:eastAsia="黑体" w:cs="黑体"/>
          <w:color w:val="000000"/>
          <w:kern w:val="0"/>
          <w:sz w:val="32"/>
          <w:szCs w:val="32"/>
        </w:rPr>
      </w:pPr>
      <w:r>
        <w:rPr>
          <w:rFonts w:hint="eastAsia" w:ascii="黑体" w:hAnsi="黑体" w:eastAsia="黑体" w:cs="黑体"/>
          <w:sz w:val="32"/>
          <w:szCs w:val="32"/>
        </w:rPr>
        <w:t>一、政策依据</w:t>
      </w:r>
    </w:p>
    <w:p w14:paraId="71C7D74C">
      <w:pPr>
        <w:keepNext w:val="0"/>
        <w:keepLines/>
        <w:pageBreakBefore w:val="0"/>
        <w:kinsoku/>
        <w:wordWrap/>
        <w:overflowPunct/>
        <w:topLinePunct w:val="0"/>
        <w:autoSpaceDE/>
        <w:autoSpaceDN/>
        <w:bidi w:val="0"/>
        <w:adjustRightInd/>
        <w:snapToGrid/>
        <w:spacing w:line="560" w:lineRule="exact"/>
        <w:ind w:firstLine="640" w:firstLineChars="200"/>
        <w:jc w:val="left"/>
        <w:textAlignment w:val="auto"/>
        <w:outlineLvl w:val="0"/>
        <w:rPr>
          <w:rFonts w:hint="default" w:ascii="仿宋_GB2312" w:hAnsi="仿宋_GB2312" w:eastAsia="仿宋_GB2312" w:cs="仿宋_GB2312"/>
          <w:bCs/>
          <w:color w:val="000000"/>
          <w:kern w:val="0"/>
          <w:sz w:val="32"/>
          <w:szCs w:val="32"/>
          <w:lang w:val="en-US" w:eastAsia="zh-CN"/>
        </w:rPr>
      </w:pPr>
      <w:r>
        <w:rPr>
          <w:rFonts w:hint="eastAsia" w:ascii="仿宋_GB2312" w:hAnsi="仿宋_GB2312" w:eastAsia="仿宋_GB2312" w:cs="仿宋_GB2312"/>
          <w:bCs/>
          <w:color w:val="000000"/>
          <w:kern w:val="0"/>
          <w:sz w:val="32"/>
          <w:szCs w:val="32"/>
        </w:rPr>
        <w:t>北京经济技术开发区管理委员会印发《北京经济技术开发区关于加快培育未来能源产业的若干措施》的通知（京技管发[2025]33号）</w:t>
      </w:r>
      <w:r>
        <w:rPr>
          <w:rFonts w:hint="eastAsia" w:ascii="仿宋_GB2312" w:hAnsi="仿宋_GB2312" w:eastAsia="仿宋_GB2312" w:cs="仿宋_GB2312"/>
          <w:bCs/>
          <w:color w:val="000000"/>
          <w:kern w:val="0"/>
          <w:sz w:val="32"/>
          <w:szCs w:val="32"/>
          <w:lang w:val="en-US" w:eastAsia="zh-CN"/>
        </w:rPr>
        <w:t>中第八条“支持创新成果首试首用。鼓励企业开展首试首用合作，促进新产品新技术迭代熟化。支持企业申报重大技术装备‘首台（套）’、重点新材料‘首批次’目录。对获得经开区新能源首台（套）认定、纳入新材料首批次应用示范指导目录的，给予50万元支持；对获得北京市能源领域首台（套）认定、纳入北京市新材料首批次应用示范指导目录的，追加50万元支持；对获得国家级能源领域首台（套）认定、纳入国家新材料首批次应用示范指导目录的，再追加50万元支持。单个项目每年支持不超过150万元。”</w:t>
      </w:r>
    </w:p>
    <w:p w14:paraId="3EE05A95">
      <w:pPr>
        <w:keepNext w:val="0"/>
        <w:keepLines/>
        <w:pageBreakBefore w:val="0"/>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黑体" w:hAnsi="黑体" w:eastAsia="黑体" w:cs="黑体"/>
          <w:sz w:val="32"/>
          <w:szCs w:val="32"/>
          <w:lang w:eastAsia="zh-CN"/>
        </w:rPr>
      </w:pPr>
      <w:r>
        <w:rPr>
          <w:rFonts w:hint="eastAsia" w:ascii="黑体" w:hAnsi="黑体" w:eastAsia="黑体" w:cs="黑体"/>
          <w:sz w:val="32"/>
          <w:szCs w:val="32"/>
        </w:rPr>
        <w:t>二、事项</w:t>
      </w:r>
      <w:r>
        <w:rPr>
          <w:rFonts w:hint="eastAsia" w:ascii="黑体" w:hAnsi="黑体" w:eastAsia="黑体" w:cs="黑体"/>
          <w:sz w:val="32"/>
          <w:szCs w:val="32"/>
          <w:lang w:eastAsia="zh-CN"/>
        </w:rPr>
        <w:t>名称</w:t>
      </w:r>
    </w:p>
    <w:p w14:paraId="20CE19F6">
      <w:pPr>
        <w:keepNext w:val="0"/>
        <w:keepLines/>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2026年未来能源首台</w:t>
      </w:r>
      <w:r>
        <w:rPr>
          <w:rFonts w:hint="eastAsia" w:ascii="仿宋_GB2312" w:hAnsi="仿宋_GB2312" w:eastAsia="仿宋_GB2312" w:cs="仿宋_GB2312"/>
          <w:bCs/>
          <w:color w:val="000000"/>
          <w:kern w:val="0"/>
          <w:sz w:val="32"/>
          <w:szCs w:val="32"/>
          <w:lang w:val="en-US" w:eastAsia="zh-CN"/>
        </w:rPr>
        <w:t>（套）</w:t>
      </w:r>
      <w:r>
        <w:rPr>
          <w:rFonts w:hint="eastAsia" w:ascii="仿宋_GB2312" w:hAnsi="仿宋_GB2312" w:eastAsia="仿宋_GB2312" w:cs="仿宋_GB2312"/>
          <w:sz w:val="32"/>
          <w:szCs w:val="32"/>
          <w:lang w:val="en-US" w:eastAsia="zh-CN"/>
        </w:rPr>
        <w:t>首批次国家及市级认定支持</w:t>
      </w:r>
    </w:p>
    <w:p w14:paraId="3CA50AA8">
      <w:pPr>
        <w:keepNext w:val="0"/>
        <w:keepLines/>
        <w:pageBreakBefore w:val="0"/>
        <w:numPr>
          <w:ilvl w:val="0"/>
          <w:numId w:val="1"/>
        </w:numPr>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黑体" w:hAnsi="黑体" w:eastAsia="黑体" w:cs="黑体"/>
          <w:bCs/>
          <w:color w:val="000000"/>
          <w:kern w:val="0"/>
          <w:sz w:val="32"/>
          <w:szCs w:val="32"/>
        </w:rPr>
      </w:pPr>
      <w:r>
        <w:rPr>
          <w:rFonts w:hint="eastAsia" w:ascii="黑体" w:hAnsi="黑体" w:eastAsia="黑体" w:cs="黑体"/>
          <w:bCs/>
          <w:color w:val="000000"/>
          <w:kern w:val="0"/>
          <w:sz w:val="32"/>
          <w:szCs w:val="32"/>
          <w:lang w:eastAsia="zh-CN"/>
        </w:rPr>
        <w:t>申报</w:t>
      </w:r>
      <w:r>
        <w:rPr>
          <w:rFonts w:hint="eastAsia" w:ascii="黑体" w:hAnsi="黑体" w:eastAsia="黑体" w:cs="黑体"/>
          <w:bCs/>
          <w:color w:val="000000"/>
          <w:kern w:val="0"/>
          <w:sz w:val="32"/>
          <w:szCs w:val="32"/>
        </w:rPr>
        <w:t>条件</w:t>
      </w:r>
    </w:p>
    <w:p w14:paraId="3DE757E6">
      <w:pPr>
        <w:keepNext w:val="0"/>
        <w:keepLines/>
        <w:pageBreakBefore w:val="0"/>
        <w:numPr>
          <w:ilvl w:val="-1"/>
          <w:numId w:val="0"/>
        </w:numPr>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（一）申报企业</w:t>
      </w:r>
      <w:r>
        <w:rPr>
          <w:rFonts w:hint="eastAsia" w:ascii="仿宋_GB2312" w:eastAsia="仿宋_GB2312" w:cs="仿宋_GB2312"/>
          <w:sz w:val="32"/>
          <w:szCs w:val="32"/>
        </w:rPr>
        <w:t>在亦庄新城</w:t>
      </w:r>
      <w:r>
        <w:rPr>
          <w:rFonts w:hint="eastAsia" w:ascii="仿宋_GB2312" w:eastAsia="仿宋_GB2312" w:cs="仿宋_GB2312"/>
          <w:sz w:val="32"/>
          <w:szCs w:val="32"/>
          <w:lang w:val="en-US" w:eastAsia="zh-CN"/>
        </w:rPr>
        <w:t>225平方公里</w:t>
      </w:r>
      <w:r>
        <w:rPr>
          <w:rFonts w:ascii="仿宋_GB2312" w:eastAsia="仿宋_GB2312" w:cs="仿宋_GB2312"/>
          <w:sz w:val="32"/>
          <w:szCs w:val="32"/>
        </w:rPr>
        <w:t>范围内</w:t>
      </w:r>
      <w:r>
        <w:rPr>
          <w:rFonts w:hint="eastAsia" w:ascii="仿宋_GB2312" w:eastAsia="仿宋_GB2312" w:cs="仿宋_GB2312"/>
          <w:sz w:val="32"/>
          <w:szCs w:val="32"/>
        </w:rPr>
        <w:t>依法</w:t>
      </w:r>
      <w:r>
        <w:rPr>
          <w:rFonts w:hint="eastAsia" w:ascii="仿宋_GB2312" w:eastAsia="仿宋_GB2312" w:cs="仿宋_GB2312"/>
          <w:sz w:val="32"/>
          <w:szCs w:val="32"/>
          <w:lang w:val="en-US" w:eastAsia="zh-CN"/>
        </w:rPr>
        <w:t>实际经营</w:t>
      </w:r>
      <w:r>
        <w:rPr>
          <w:rFonts w:hint="eastAsia" w:ascii="仿宋_GB2312" w:eastAsia="仿宋_GB2312" w:cs="仿宋_GB2312"/>
          <w:sz w:val="32"/>
          <w:szCs w:val="32"/>
        </w:rPr>
        <w:t>，</w:t>
      </w:r>
      <w:r>
        <w:rPr>
          <w:rFonts w:hint="eastAsia" w:ascii="仿宋_GB2312" w:hAnsi="仿宋_GB2312" w:eastAsia="仿宋_GB2312" w:cs="仿宋_GB2312"/>
          <w:bCs/>
          <w:color w:val="000000"/>
          <w:kern w:val="0"/>
          <w:sz w:val="32"/>
          <w:szCs w:val="32"/>
          <w:lang w:val="en-US" w:eastAsia="zh-CN"/>
        </w:rPr>
        <w:t>近三年</w:t>
      </w:r>
      <w:r>
        <w:rPr>
          <w:rFonts w:ascii="仿宋_GB2312" w:eastAsia="仿宋_GB2312" w:cs="仿宋_GB2312"/>
          <w:sz w:val="32"/>
          <w:szCs w:val="32"/>
        </w:rPr>
        <w:t>无重大行政处罚记录和刑事犯罪记录，未列入严重违法失信主体名单</w:t>
      </w:r>
      <w:r>
        <w:rPr>
          <w:rFonts w:hint="eastAsia" w:ascii="仿宋_GB2312" w:eastAsia="仿宋_GB2312" w:cs="仿宋_GB2312"/>
          <w:sz w:val="32"/>
          <w:szCs w:val="32"/>
          <w:lang w:eastAsia="zh-CN"/>
        </w:rPr>
        <w:t>。</w:t>
      </w:r>
    </w:p>
    <w:p w14:paraId="55FBBE10">
      <w:pPr>
        <w:keepNext w:val="0"/>
        <w:keepLines/>
        <w:pageBreakBefore w:val="0"/>
        <w:numPr>
          <w:ilvl w:val="-1"/>
          <w:numId w:val="0"/>
        </w:numPr>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仿宋_GB2312" w:eastAsia="仿宋_GB2312" w:cs="仿宋_GB2312"/>
          <w:sz w:val="32"/>
          <w:szCs w:val="32"/>
          <w:lang w:val="en-US" w:eastAsia="zh-CN"/>
        </w:rPr>
      </w:pP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二）申报企业涉及的产品应列入国家、北京市级首台</w:t>
      </w:r>
      <w:r>
        <w:rPr>
          <w:rFonts w:hint="eastAsia" w:ascii="仿宋_GB2312" w:hAnsi="仿宋_GB2312" w:eastAsia="仿宋_GB2312" w:cs="仿宋_GB2312"/>
          <w:bCs/>
          <w:color w:val="000000"/>
          <w:kern w:val="0"/>
          <w:sz w:val="32"/>
          <w:szCs w:val="32"/>
          <w:lang w:val="en-US" w:eastAsia="zh-CN"/>
        </w:rPr>
        <w:t>（套）</w:t>
      </w:r>
      <w:r>
        <w:rPr>
          <w:rFonts w:hint="eastAsia" w:ascii="仿宋_GB2312" w:eastAsia="仿宋_GB2312" w:cs="仿宋_GB2312"/>
          <w:sz w:val="32"/>
          <w:szCs w:val="32"/>
          <w:lang w:val="en-US" w:eastAsia="zh-CN"/>
        </w:rPr>
        <w:t>、首批次相关推荐名单之一，具体如下：</w:t>
      </w:r>
    </w:p>
    <w:p w14:paraId="69A22A50">
      <w:pPr>
        <w:keepNext w:val="0"/>
        <w:keepLines/>
        <w:pageBreakBefore w:val="0"/>
        <w:numPr>
          <w:ilvl w:val="-1"/>
          <w:numId w:val="0"/>
        </w:numPr>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1.国家能源局第四、五批能源领域首台(套)重大技术装备名单；</w:t>
      </w:r>
    </w:p>
    <w:p w14:paraId="72B0E9CB">
      <w:pPr>
        <w:keepNext w:val="0"/>
        <w:keepLines/>
        <w:pageBreakBefore w:val="0"/>
        <w:numPr>
          <w:ilvl w:val="-1"/>
          <w:numId w:val="0"/>
        </w:numPr>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2.工业与信息化部《重点新材料首批次应用示范指导目录（2024年版）》；</w:t>
      </w:r>
    </w:p>
    <w:p w14:paraId="1340D4A1">
      <w:pPr>
        <w:keepNext w:val="0"/>
        <w:keepLines/>
        <w:pageBreakBefore w:val="0"/>
        <w:numPr>
          <w:ilvl w:val="-1"/>
          <w:numId w:val="0"/>
        </w:numPr>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3.北京市发展和改革委员会《2025年首台(套)重大技术装备目录》；</w:t>
      </w:r>
    </w:p>
    <w:p w14:paraId="46EDBFD9">
      <w:pPr>
        <w:keepNext w:val="0"/>
        <w:keepLines/>
        <w:pageBreakBefore w:val="0"/>
        <w:numPr>
          <w:ilvl w:val="-1"/>
          <w:numId w:val="0"/>
        </w:numPr>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4.北京市发展和改革委员会第五批能源领域首台（套）重大技术装备推荐名单；</w:t>
      </w:r>
    </w:p>
    <w:p w14:paraId="3727D7A4">
      <w:pPr>
        <w:keepNext w:val="0"/>
        <w:keepLines/>
        <w:pageBreakBefore w:val="0"/>
        <w:numPr>
          <w:ilvl w:val="-1"/>
          <w:numId w:val="0"/>
        </w:numPr>
        <w:kinsoku/>
        <w:wordWrap/>
        <w:overflowPunct/>
        <w:topLinePunct w:val="0"/>
        <w:autoSpaceDE/>
        <w:autoSpaceDN/>
        <w:bidi w:val="0"/>
        <w:adjustRightInd/>
        <w:snapToGrid/>
        <w:spacing w:line="560" w:lineRule="exact"/>
        <w:ind w:firstLine="640" w:firstLineChars="200"/>
        <w:jc w:val="left"/>
        <w:textAlignment w:val="auto"/>
        <w:outlineLvl w:val="9"/>
        <w:rPr>
          <w:rFonts w:hint="default" w:ascii="仿宋_GB2312" w:eastAsia="仿宋_GB2312" w:cs="仿宋_GB2312"/>
          <w:sz w:val="32"/>
          <w:szCs w:val="32"/>
          <w:lang w:val="en-US" w:eastAsia="zh-CN"/>
        </w:rPr>
      </w:pPr>
      <w:r>
        <w:rPr>
          <w:rFonts w:hint="eastAsia" w:ascii="仿宋_GB2312" w:eastAsia="仿宋_GB2312" w:cs="仿宋_GB2312"/>
          <w:sz w:val="32"/>
          <w:szCs w:val="32"/>
          <w:lang w:val="en-US" w:eastAsia="zh-CN"/>
        </w:rPr>
        <w:t>5.北京市经济和信息化局《重点新材料首批次应用示范指导目录（2024年版）》</w:t>
      </w:r>
    </w:p>
    <w:p w14:paraId="08E80509">
      <w:pPr>
        <w:keepNext w:val="0"/>
        <w:keepLines/>
        <w:pageBreakBefore w:val="0"/>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黑体" w:hAnsi="黑体" w:eastAsia="黑体" w:cs="黑体"/>
          <w:bCs/>
          <w:color w:val="000000"/>
          <w:kern w:val="0"/>
          <w:sz w:val="32"/>
          <w:szCs w:val="32"/>
        </w:rPr>
      </w:pPr>
      <w:r>
        <w:rPr>
          <w:rFonts w:hint="eastAsia" w:ascii="黑体" w:hAnsi="黑体" w:eastAsia="黑体" w:cs="黑体"/>
          <w:bCs/>
          <w:color w:val="000000"/>
          <w:kern w:val="0"/>
          <w:sz w:val="32"/>
          <w:szCs w:val="32"/>
        </w:rPr>
        <w:t>四、支持内容及标准</w:t>
      </w:r>
    </w:p>
    <w:p w14:paraId="265B88D5">
      <w:pPr>
        <w:keepNext w:val="0"/>
        <w:keepLines/>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color w:val="000000"/>
          <w:kern w:val="0"/>
          <w:sz w:val="32"/>
          <w:szCs w:val="32"/>
          <w:lang w:val="en-US" w:eastAsia="zh-CN"/>
        </w:rPr>
      </w:pPr>
      <w:r>
        <w:rPr>
          <w:rFonts w:hint="eastAsia" w:ascii="仿宋_GB2312" w:hAnsi="仿宋_GB2312" w:eastAsia="仿宋_GB2312" w:cs="仿宋_GB2312"/>
          <w:sz w:val="32"/>
          <w:szCs w:val="32"/>
        </w:rPr>
        <w:t>（一）</w:t>
      </w:r>
      <w:r>
        <w:rPr>
          <w:rFonts w:hint="eastAsia" w:ascii="仿宋_GB2312" w:hAnsi="仿宋_GB2312" w:eastAsia="仿宋_GB2312" w:cs="仿宋_GB2312"/>
          <w:bCs/>
          <w:color w:val="000000"/>
          <w:kern w:val="0"/>
          <w:sz w:val="32"/>
          <w:szCs w:val="32"/>
          <w:lang w:val="en-US" w:eastAsia="zh-CN"/>
        </w:rPr>
        <w:t>对获得北京市能源领域首台（套）认定、纳入北京市新材料首批次应用示范指导目录的，给予50万元支持。</w:t>
      </w:r>
    </w:p>
    <w:p w14:paraId="599C29AF">
      <w:pPr>
        <w:keepNext w:val="0"/>
        <w:keepLines/>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color w:val="000000"/>
          <w:kern w:val="0"/>
          <w:sz w:val="32"/>
          <w:szCs w:val="32"/>
          <w:lang w:val="en-US" w:eastAsia="zh-CN"/>
        </w:rPr>
      </w:pPr>
      <w:r>
        <w:rPr>
          <w:rFonts w:hint="eastAsia" w:ascii="仿宋_GB2312" w:hAnsi="仿宋_GB2312" w:eastAsia="仿宋_GB2312" w:cs="仿宋_GB2312"/>
          <w:bCs/>
          <w:color w:val="000000"/>
          <w:kern w:val="0"/>
          <w:sz w:val="32"/>
          <w:szCs w:val="32"/>
          <w:lang w:val="en-US" w:eastAsia="zh-CN"/>
        </w:rPr>
        <w:t>（二）对获得国家级能源领域首台（套）认定、纳入国家新材料首批次应用示范指导目录的，给予50万元支持。</w:t>
      </w:r>
    </w:p>
    <w:p w14:paraId="339E4E0E">
      <w:pPr>
        <w:keepNext w:val="0"/>
        <w:keepLines/>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对已获得国家、北京</w:t>
      </w:r>
      <w:r>
        <w:rPr>
          <w:rFonts w:hint="eastAsia" w:ascii="仿宋_GB2312" w:hAnsi="仿宋_GB2312" w:eastAsia="仿宋_GB2312" w:cs="仿宋_GB2312"/>
          <w:bCs/>
          <w:color w:val="000000"/>
          <w:kern w:val="0"/>
          <w:sz w:val="32"/>
          <w:szCs w:val="32"/>
          <w:lang w:val="en-US" w:eastAsia="zh-CN"/>
        </w:rPr>
        <w:t>首台（套）认定、纳入新材料首批次应用示范指导目录的企业给予区级认定支持（50万元），</w:t>
      </w:r>
      <w:r>
        <w:rPr>
          <w:rFonts w:hint="eastAsia" w:ascii="仿宋_GB2312" w:hAnsi="仿宋_GB2312" w:eastAsia="仿宋_GB2312" w:cs="仿宋_GB2312"/>
          <w:sz w:val="32"/>
          <w:szCs w:val="32"/>
          <w:lang w:val="en-US" w:eastAsia="zh-CN"/>
        </w:rPr>
        <w:t>同一家企业每年获得</w:t>
      </w:r>
      <w:r>
        <w:rPr>
          <w:rFonts w:hint="eastAsia" w:ascii="仿宋_GB2312" w:hAnsi="仿宋_GB2312" w:eastAsia="仿宋_GB2312" w:cs="仿宋_GB2312"/>
          <w:bCs/>
          <w:color w:val="000000"/>
          <w:kern w:val="0"/>
          <w:sz w:val="32"/>
          <w:szCs w:val="32"/>
          <w:lang w:val="en-US" w:eastAsia="zh-CN"/>
        </w:rPr>
        <w:t>首台（套）首批次认定</w:t>
      </w:r>
      <w:r>
        <w:rPr>
          <w:rFonts w:hint="eastAsia" w:ascii="仿宋_GB2312" w:hAnsi="仿宋_GB2312" w:eastAsia="仿宋_GB2312" w:cs="仿宋_GB2312"/>
          <w:sz w:val="32"/>
          <w:szCs w:val="32"/>
          <w:lang w:val="en-US" w:eastAsia="zh-CN"/>
        </w:rPr>
        <w:t>支持不超过150万元（含区级认定支持）</w:t>
      </w:r>
      <w:r>
        <w:rPr>
          <w:rFonts w:hint="eastAsia" w:ascii="仿宋_GB2312" w:hAnsi="仿宋_GB2312" w:eastAsia="仿宋_GB2312" w:cs="仿宋_GB2312"/>
          <w:sz w:val="32"/>
          <w:szCs w:val="32"/>
        </w:rPr>
        <w:t>。</w:t>
      </w:r>
    </w:p>
    <w:p w14:paraId="363BEED9">
      <w:pPr>
        <w:keepLines/>
        <w:spacing w:line="560" w:lineRule="exact"/>
        <w:ind w:firstLine="640" w:firstLineChars="200"/>
        <w:jc w:val="left"/>
        <w:outlineLvl w:val="0"/>
        <w:rPr>
          <w:rFonts w:ascii="黑体" w:hAnsi="黑体" w:eastAsia="黑体" w:cs="黑体"/>
          <w:sz w:val="32"/>
          <w:szCs w:val="32"/>
        </w:rPr>
      </w:pPr>
      <w:r>
        <w:rPr>
          <w:rFonts w:hint="eastAsia" w:ascii="黑体" w:hAnsi="黑体" w:eastAsia="黑体" w:cs="黑体"/>
          <w:sz w:val="32"/>
          <w:szCs w:val="32"/>
        </w:rPr>
        <w:t>五、申报材料及要求</w:t>
      </w:r>
    </w:p>
    <w:p w14:paraId="39BBE487">
      <w:pPr>
        <w:keepNext w:val="0"/>
        <w:keepLines/>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pacing w:val="6"/>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2026年</w:t>
      </w:r>
      <w:r>
        <w:rPr>
          <w:rFonts w:hint="eastAsia" w:ascii="仿宋_GB2312" w:hAnsi="仿宋_GB2312" w:eastAsia="仿宋_GB2312" w:cs="仿宋_GB2312"/>
          <w:sz w:val="32"/>
          <w:szCs w:val="32"/>
          <w:lang w:eastAsia="zh-CN"/>
        </w:rPr>
        <w:t>未来能源</w:t>
      </w:r>
      <w:r>
        <w:rPr>
          <w:rFonts w:hint="eastAsia" w:ascii="仿宋_GB2312" w:hAnsi="仿宋_GB2312" w:eastAsia="仿宋_GB2312" w:cs="仿宋_GB2312"/>
          <w:sz w:val="32"/>
          <w:szCs w:val="32"/>
          <w:lang w:val="en-US" w:eastAsia="zh-CN"/>
        </w:rPr>
        <w:t>首台</w:t>
      </w:r>
      <w:r>
        <w:rPr>
          <w:rFonts w:hint="eastAsia" w:ascii="仿宋_GB2312" w:hAnsi="仿宋_GB2312" w:eastAsia="仿宋_GB2312" w:cs="仿宋_GB2312"/>
          <w:bCs/>
          <w:color w:val="000000"/>
          <w:kern w:val="0"/>
          <w:sz w:val="32"/>
          <w:szCs w:val="32"/>
          <w:lang w:val="en-US" w:eastAsia="zh-CN"/>
        </w:rPr>
        <w:t>（套）</w:t>
      </w:r>
      <w:r>
        <w:rPr>
          <w:rFonts w:hint="eastAsia" w:ascii="仿宋_GB2312" w:hAnsi="仿宋_GB2312" w:eastAsia="仿宋_GB2312" w:cs="仿宋_GB2312"/>
          <w:sz w:val="32"/>
          <w:szCs w:val="32"/>
          <w:lang w:val="en-US" w:eastAsia="zh-CN"/>
        </w:rPr>
        <w:t>首批次国家及市级认定支持申报表</w:t>
      </w:r>
      <w:r>
        <w:rPr>
          <w:rFonts w:hint="eastAsia" w:ascii="仿宋_GB2312" w:hAnsi="仿宋_GB2312" w:eastAsia="仿宋_GB2312" w:cs="仿宋_GB2312"/>
          <w:sz w:val="32"/>
          <w:szCs w:val="32"/>
        </w:rPr>
        <w:t>，在线填写</w:t>
      </w:r>
      <w:r>
        <w:rPr>
          <w:rFonts w:hint="eastAsia" w:ascii="仿宋_GB2312" w:hAnsi="仿宋_GB2312" w:eastAsia="仿宋_GB2312" w:cs="仿宋_GB2312"/>
          <w:spacing w:val="6"/>
          <w:sz w:val="32"/>
          <w:szCs w:val="32"/>
        </w:rPr>
        <w:t>；</w:t>
      </w:r>
    </w:p>
    <w:p w14:paraId="605E9DA4">
      <w:pPr>
        <w:keepNext w:val="0"/>
        <w:keepLines/>
        <w:pageBreakBefore w:val="0"/>
        <w:kinsoku/>
        <w:wordWrap/>
        <w:overflowPunct/>
        <w:topLinePunct w:val="0"/>
        <w:autoSpaceDE/>
        <w:autoSpaceDN/>
        <w:bidi w:val="0"/>
        <w:adjustRightInd/>
        <w:snapToGrid/>
        <w:spacing w:line="560" w:lineRule="exact"/>
        <w:ind w:firstLine="640" w:firstLineChars="200"/>
        <w:jc w:val="left"/>
        <w:textAlignment w:val="auto"/>
        <w:outlineLvl w:val="2"/>
        <w:rPr>
          <w:rFonts w:ascii="仿宋_GB2312" w:hAnsi="仿宋_GB2312" w:eastAsia="仿宋_GB2312" w:cs="仿宋_GB2312"/>
          <w:sz w:val="32"/>
          <w:szCs w:val="32"/>
        </w:rPr>
      </w:pPr>
      <w:r>
        <w:rPr>
          <w:rFonts w:hint="eastAsia" w:ascii="仿宋_GB2312" w:hAnsi="仿宋_GB2312" w:eastAsia="仿宋_GB2312" w:cs="仿宋_GB2312"/>
          <w:sz w:val="32"/>
          <w:szCs w:val="32"/>
        </w:rPr>
        <w:t>2.企业营业执照，</w:t>
      </w:r>
      <w:r>
        <w:rPr>
          <w:rFonts w:hint="eastAsia" w:ascii="仿宋_GB2312" w:hAnsi="仿宋_GB2312" w:eastAsia="仿宋_GB2312" w:cs="仿宋_GB2312"/>
          <w:sz w:val="32"/>
          <w:szCs w:val="32"/>
          <w:lang w:val="en-US" w:eastAsia="zh-CN"/>
        </w:rPr>
        <w:t>选取电子证照</w:t>
      </w:r>
      <w:r>
        <w:rPr>
          <w:rFonts w:hint="eastAsia" w:ascii="仿宋_GB2312" w:hAnsi="仿宋_GB2312" w:eastAsia="仿宋_GB2312" w:cs="仿宋_GB2312"/>
          <w:sz w:val="32"/>
          <w:szCs w:val="32"/>
        </w:rPr>
        <w:t>；</w:t>
      </w:r>
    </w:p>
    <w:p w14:paraId="6AD35013">
      <w:pPr>
        <w:keepNext w:val="0"/>
        <w:keepLines/>
        <w:pageBreakBefore w:val="0"/>
        <w:kinsoku/>
        <w:wordWrap/>
        <w:overflowPunct/>
        <w:topLinePunct w:val="0"/>
        <w:autoSpaceDE/>
        <w:autoSpaceDN/>
        <w:bidi w:val="0"/>
        <w:adjustRightInd/>
        <w:snapToGrid/>
        <w:spacing w:line="560" w:lineRule="exact"/>
        <w:ind w:firstLine="640" w:firstLineChars="200"/>
        <w:jc w:val="left"/>
        <w:textAlignment w:val="auto"/>
        <w:outlineLvl w:val="2"/>
        <w:rPr>
          <w:rFonts w:ascii="仿宋_GB2312" w:hAnsi="仿宋_GB2312" w:eastAsia="仿宋_GB2312" w:cs="仿宋_GB2312"/>
          <w:sz w:val="32"/>
          <w:szCs w:val="32"/>
        </w:rPr>
      </w:pPr>
      <w:r>
        <w:rPr>
          <w:rFonts w:hint="eastAsia" w:ascii="仿宋_GB2312" w:hAnsi="仿宋_GB2312" w:eastAsia="仿宋_GB2312" w:cs="仿宋_GB2312"/>
          <w:sz w:val="32"/>
          <w:szCs w:val="32"/>
        </w:rPr>
        <w:t>3.承诺书，</w:t>
      </w:r>
      <w:r>
        <w:rPr>
          <w:rFonts w:hint="eastAsia" w:ascii="仿宋_GB2312" w:hAnsi="仿宋_GB2312" w:eastAsia="仿宋_GB2312" w:cs="仿宋_GB2312"/>
          <w:sz w:val="32"/>
          <w:szCs w:val="32"/>
          <w:lang w:eastAsia="zh-CN"/>
        </w:rPr>
        <w:t>下载模板填写，</w:t>
      </w:r>
      <w:r>
        <w:rPr>
          <w:rFonts w:hint="eastAsia" w:ascii="仿宋_GB2312" w:hAnsi="仿宋_GB2312" w:eastAsia="仿宋_GB2312" w:cs="仿宋_GB2312"/>
          <w:spacing w:val="6"/>
          <w:sz w:val="32"/>
          <w:szCs w:val="32"/>
        </w:rPr>
        <w:t>签字</w:t>
      </w:r>
      <w:r>
        <w:rPr>
          <w:rFonts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rPr>
        <w:t>加盖公章，</w:t>
      </w:r>
      <w:r>
        <w:rPr>
          <w:rFonts w:ascii="仿宋_GB2312" w:hAnsi="仿宋_GB2312" w:eastAsia="仿宋_GB2312" w:cs="仿宋_GB2312"/>
          <w:spacing w:val="6"/>
          <w:sz w:val="32"/>
          <w:szCs w:val="32"/>
        </w:rPr>
        <w:t>彩色</w:t>
      </w:r>
      <w:r>
        <w:rPr>
          <w:rFonts w:hint="eastAsia" w:ascii="仿宋_GB2312" w:hAnsi="仿宋_GB2312" w:eastAsia="仿宋_GB2312" w:cs="仿宋_GB2312"/>
          <w:spacing w:val="6"/>
          <w:sz w:val="32"/>
          <w:szCs w:val="32"/>
        </w:rPr>
        <w:t>扫描</w:t>
      </w:r>
      <w:r>
        <w:rPr>
          <w:rFonts w:ascii="仿宋_GB2312" w:hAnsi="仿宋_GB2312" w:eastAsia="仿宋_GB2312" w:cs="仿宋_GB2312"/>
          <w:spacing w:val="6"/>
          <w:sz w:val="32"/>
          <w:szCs w:val="32"/>
        </w:rPr>
        <w:t>上传</w:t>
      </w:r>
      <w:r>
        <w:rPr>
          <w:rFonts w:hint="eastAsia" w:ascii="仿宋_GB2312" w:hAnsi="仿宋_GB2312" w:eastAsia="仿宋_GB2312" w:cs="仿宋_GB2312"/>
          <w:spacing w:val="6"/>
          <w:sz w:val="32"/>
          <w:szCs w:val="32"/>
        </w:rPr>
        <w:t>；</w:t>
      </w:r>
    </w:p>
    <w:p w14:paraId="2F75FB51">
      <w:pPr>
        <w:keepNext w:val="0"/>
        <w:keepLines/>
        <w:pageBreakBefore w:val="0"/>
        <w:kinsoku/>
        <w:wordWrap/>
        <w:overflowPunct/>
        <w:topLinePunct w:val="0"/>
        <w:autoSpaceDE/>
        <w:autoSpaceDN/>
        <w:bidi w:val="0"/>
        <w:adjustRightInd/>
        <w:snapToGrid/>
        <w:spacing w:line="560" w:lineRule="exact"/>
        <w:ind w:firstLine="640" w:firstLineChars="200"/>
        <w:jc w:val="left"/>
        <w:textAlignment w:val="auto"/>
        <w:outlineLvl w:val="2"/>
        <w:rPr>
          <w:rFonts w:ascii="仿宋_GB2312" w:hAnsi="仿宋_GB2312" w:eastAsia="仿宋_GB2312" w:cs="仿宋_GB2312"/>
          <w:sz w:val="32"/>
          <w:szCs w:val="32"/>
        </w:rPr>
      </w:pPr>
      <w:r>
        <w:rPr>
          <w:rFonts w:hint="eastAsia" w:ascii="仿宋_GB2312" w:hAnsi="仿宋_GB2312" w:eastAsia="仿宋_GB2312" w:cs="仿宋_GB2312"/>
          <w:sz w:val="32"/>
          <w:szCs w:val="32"/>
        </w:rPr>
        <w:t>4.银行</w:t>
      </w:r>
      <w:r>
        <w:rPr>
          <w:rFonts w:hint="eastAsia" w:ascii="仿宋_GB2312" w:hAnsi="仿宋_GB2312" w:eastAsia="仿宋_GB2312" w:cs="仿宋_GB2312"/>
          <w:sz w:val="32"/>
          <w:szCs w:val="32"/>
          <w:lang w:eastAsia="zh-CN"/>
        </w:rPr>
        <w:t>账户信息</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下载模板填写，加盖公章，</w:t>
      </w:r>
      <w:r>
        <w:rPr>
          <w:rFonts w:ascii="仿宋_GB2312" w:hAnsi="仿宋_GB2312" w:eastAsia="仿宋_GB2312" w:cs="仿宋_GB2312"/>
          <w:spacing w:val="6"/>
          <w:sz w:val="32"/>
          <w:szCs w:val="32"/>
        </w:rPr>
        <w:t>彩色</w:t>
      </w:r>
      <w:r>
        <w:rPr>
          <w:rFonts w:hint="eastAsia" w:ascii="仿宋_GB2312" w:hAnsi="仿宋_GB2312" w:eastAsia="仿宋_GB2312" w:cs="仿宋_GB2312"/>
          <w:spacing w:val="6"/>
          <w:sz w:val="32"/>
          <w:szCs w:val="32"/>
        </w:rPr>
        <w:t>扫描</w:t>
      </w:r>
      <w:r>
        <w:rPr>
          <w:rFonts w:ascii="仿宋_GB2312" w:hAnsi="仿宋_GB2312" w:eastAsia="仿宋_GB2312" w:cs="仿宋_GB2312"/>
          <w:spacing w:val="6"/>
          <w:sz w:val="32"/>
          <w:szCs w:val="32"/>
        </w:rPr>
        <w:t>上传</w:t>
      </w:r>
      <w:r>
        <w:rPr>
          <w:rFonts w:hint="eastAsia" w:ascii="仿宋_GB2312" w:hAnsi="仿宋_GB2312" w:eastAsia="仿宋_GB2312" w:cs="仿宋_GB2312"/>
          <w:spacing w:val="6"/>
          <w:sz w:val="32"/>
          <w:szCs w:val="32"/>
        </w:rPr>
        <w:t>；</w:t>
      </w:r>
    </w:p>
    <w:p w14:paraId="6A0813E5">
      <w:pPr>
        <w:keepNext w:val="0"/>
        <w:keepLines/>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sz w:val="32"/>
          <w:szCs w:val="32"/>
          <w:lang w:eastAsia="zh-CN"/>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申报能源领域首台（套）认定的企业需提交</w:t>
      </w:r>
      <w:r>
        <w:rPr>
          <w:rFonts w:hint="eastAsia" w:ascii="仿宋_GB2312" w:hAnsi="仿宋_GB2312" w:eastAsia="仿宋_GB2312" w:cs="仿宋_GB2312"/>
          <w:sz w:val="32"/>
          <w:szCs w:val="32"/>
        </w:rPr>
        <w:t>已获得国家、北京市</w:t>
      </w:r>
      <w:r>
        <w:rPr>
          <w:rFonts w:hint="eastAsia" w:ascii="仿宋_GB2312" w:hAnsi="仿宋_GB2312" w:eastAsia="仿宋_GB2312" w:cs="仿宋_GB2312"/>
          <w:sz w:val="32"/>
          <w:szCs w:val="32"/>
          <w:lang w:val="en-US" w:eastAsia="zh-CN"/>
        </w:rPr>
        <w:t>首台（套）</w:t>
      </w:r>
      <w:r>
        <w:rPr>
          <w:rFonts w:hint="eastAsia" w:ascii="仿宋_GB2312" w:hAnsi="仿宋_GB2312" w:eastAsia="仿宋_GB2312" w:cs="仿宋_GB2312"/>
          <w:sz w:val="32"/>
          <w:szCs w:val="32"/>
        </w:rPr>
        <w:t>的证明材料</w:t>
      </w:r>
      <w:r>
        <w:rPr>
          <w:rFonts w:hint="eastAsia" w:ascii="仿宋_GB2312" w:hAnsi="仿宋_GB2312" w:eastAsia="仿宋_GB2312" w:cs="仿宋_GB2312"/>
          <w:sz w:val="32"/>
          <w:szCs w:val="32"/>
          <w:lang w:eastAsia="zh-CN"/>
        </w:rPr>
        <w:t>，原件彩色扫描上传</w:t>
      </w:r>
      <w:r>
        <w:rPr>
          <w:rFonts w:hint="eastAsia" w:ascii="仿宋_GB2312" w:eastAsia="仿宋_GB2312"/>
          <w:sz w:val="32"/>
          <w:szCs w:val="32"/>
          <w:lang w:eastAsia="zh-CN"/>
        </w:rPr>
        <w:t>；</w:t>
      </w:r>
    </w:p>
    <w:p w14:paraId="7305F46D">
      <w:pPr>
        <w:keepNext w:val="0"/>
        <w:keepLines/>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6.申报新材料首批次认定的企业需提交经省级及以上市场监督管理部门批准或其授权部门认可的第三方产品质量检验机构、用户单位认可的第三方产品质量检验机构或国家新材料测试评价平台出具的产品检测报告，报告中需列明产品符合国家、北京市级新材料首批次应用示范指导目录的技术标准，原件彩色扫描上传。</w:t>
      </w:r>
    </w:p>
    <w:p w14:paraId="2B12AAB6">
      <w:pPr>
        <w:keepLines/>
        <w:spacing w:line="560" w:lineRule="exact"/>
        <w:ind w:firstLine="640" w:firstLineChars="200"/>
        <w:jc w:val="left"/>
        <w:outlineLvl w:val="0"/>
        <w:rPr>
          <w:rFonts w:ascii="黑体" w:hAnsi="黑体" w:eastAsia="黑体" w:cs="黑体"/>
          <w:sz w:val="32"/>
          <w:szCs w:val="32"/>
        </w:rPr>
      </w:pPr>
      <w:r>
        <w:rPr>
          <w:rFonts w:hint="eastAsia" w:ascii="黑体" w:hAnsi="黑体" w:eastAsia="黑体" w:cs="黑体"/>
          <w:sz w:val="32"/>
          <w:szCs w:val="32"/>
        </w:rPr>
        <w:t>六、办理程序</w:t>
      </w:r>
    </w:p>
    <w:p w14:paraId="505F1899">
      <w:pPr>
        <w:pStyle w:val="6"/>
        <w:keepLines/>
        <w:widowControl w:val="0"/>
        <w:numPr>
          <w:ilvl w:val="255"/>
          <w:numId w:val="0"/>
        </w:numPr>
        <w:shd w:val="clear" w:color="auto" w:fill="FFFFFF"/>
        <w:spacing w:beforeAutospacing="0" w:afterAutospacing="0"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w:t>
      </w:r>
      <w:r>
        <w:rPr>
          <w:rFonts w:hint="eastAsia" w:ascii="仿宋_GB2312" w:hAnsi="仿宋_GB2312" w:eastAsia="仿宋_GB2312" w:cs="仿宋_GB2312"/>
          <w:b/>
          <w:bCs/>
          <w:color w:val="000000"/>
          <w:sz w:val="32"/>
          <w:szCs w:val="32"/>
        </w:rPr>
        <w:t>网上申报</w:t>
      </w:r>
      <w:r>
        <w:rPr>
          <w:rFonts w:hint="eastAsia" w:ascii="仿宋_GB2312" w:hAnsi="仿宋_GB2312" w:eastAsia="仿宋_GB2312" w:cs="仿宋_GB2312"/>
          <w:color w:val="000000"/>
          <w:sz w:val="32"/>
          <w:szCs w:val="32"/>
        </w:rPr>
        <w:t>：通过</w:t>
      </w:r>
      <w:r>
        <w:rPr>
          <w:rFonts w:hint="eastAsia" w:ascii="仿宋_GB2312" w:hAnsi="仿宋_GB2312" w:eastAsia="仿宋_GB2312" w:cs="仿宋_GB2312"/>
          <w:sz w:val="32"/>
          <w:szCs w:val="32"/>
          <w:lang w:val="en-US" w:eastAsia="zh-CN"/>
        </w:rPr>
        <w:t>北京市人民政府门户网站“政策兑现专区”（https://zhengce.beijing.gov.cn）或经开区官网“政策兑现”栏目</w:t>
      </w:r>
      <w:r>
        <w:rPr>
          <w:rFonts w:hint="eastAsia" w:ascii="仿宋_GB2312" w:hAnsi="仿宋_GB2312" w:eastAsia="仿宋_GB2312" w:cs="仿宋_GB2312"/>
          <w:sz w:val="32"/>
          <w:szCs w:val="32"/>
        </w:rPr>
        <w:t>（zcdx.kfqgw.beijing.gov.cn）进入政策兑现综合服务平台，注册登录后进行项目申报。</w:t>
      </w:r>
      <w:r>
        <w:rPr>
          <w:rFonts w:hint="eastAsia" w:ascii="仿宋_GB2312" w:hAnsi="仿宋_GB2312" w:eastAsia="仿宋_GB2312" w:cs="仿宋_GB2312"/>
          <w:color w:val="000000"/>
          <w:sz w:val="32"/>
          <w:szCs w:val="32"/>
        </w:rPr>
        <w:t>如未在规定时间内提交申请的，视为自动放弃。</w:t>
      </w:r>
    </w:p>
    <w:p w14:paraId="4846D805">
      <w:pPr>
        <w:pStyle w:val="6"/>
        <w:keepLines/>
        <w:widowControl w:val="0"/>
        <w:numPr>
          <w:ilvl w:val="255"/>
          <w:numId w:val="0"/>
        </w:numPr>
        <w:shd w:val="clear" w:color="auto" w:fill="FFFFFF"/>
        <w:spacing w:beforeAutospacing="0" w:afterAutospacing="0" w:line="560" w:lineRule="exact"/>
        <w:ind w:firstLine="640" w:firstLineChars="200"/>
        <w:rPr>
          <w:rFonts w:hint="eastAsia" w:ascii="仿宋_GB2312" w:hAnsi="仿宋_GB2312" w:eastAsia="仿宋_GB2312" w:cs="仿宋_GB2312"/>
          <w:color w:val="000000"/>
          <w:sz w:val="32"/>
          <w:szCs w:val="32"/>
        </w:rPr>
      </w:pPr>
    </w:p>
    <w:p w14:paraId="422070A7">
      <w:pPr>
        <w:pStyle w:val="6"/>
        <w:keepLines/>
        <w:widowControl w:val="0"/>
        <w:numPr>
          <w:ilvl w:val="255"/>
          <w:numId w:val="0"/>
        </w:numPr>
        <w:shd w:val="clear" w:color="auto" w:fill="FFFFFF"/>
        <w:spacing w:beforeAutospacing="0" w:afterAutospacing="0" w:line="560" w:lineRule="exact"/>
        <w:ind w:firstLine="640" w:firstLineChars="200"/>
        <w:rPr>
          <w:rFonts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（二）</w:t>
      </w:r>
      <w:r>
        <w:rPr>
          <w:rFonts w:hint="eastAsia" w:ascii="仿宋_GB2312" w:hAnsi="仿宋_GB2312" w:eastAsia="仿宋_GB2312" w:cs="仿宋_GB2312"/>
          <w:b/>
          <w:bCs/>
          <w:color w:val="000000"/>
          <w:kern w:val="2"/>
          <w:sz w:val="32"/>
          <w:szCs w:val="32"/>
        </w:rPr>
        <w:t>初审</w:t>
      </w:r>
      <w:r>
        <w:rPr>
          <w:rFonts w:hint="eastAsia" w:ascii="仿宋_GB2312" w:hAnsi="仿宋_GB2312" w:eastAsia="仿宋_GB2312" w:cs="仿宋_GB2312"/>
          <w:color w:val="000000"/>
          <w:kern w:val="2"/>
          <w:sz w:val="32"/>
          <w:szCs w:val="32"/>
        </w:rPr>
        <w:t>：经开区</w:t>
      </w:r>
      <w:r>
        <w:rPr>
          <w:rFonts w:hint="eastAsia" w:ascii="仿宋_GB2312" w:hAnsi="仿宋_GB2312" w:eastAsia="仿宋_GB2312" w:cs="仿宋_GB2312"/>
          <w:color w:val="000000"/>
          <w:kern w:val="2"/>
          <w:sz w:val="32"/>
          <w:szCs w:val="32"/>
          <w:lang w:eastAsia="zh-CN"/>
        </w:rPr>
        <w:t>营商环境建设局</w:t>
      </w:r>
      <w:r>
        <w:rPr>
          <w:rFonts w:hint="eastAsia" w:ascii="仿宋_GB2312" w:hAnsi="仿宋_GB2312" w:eastAsia="仿宋_GB2312" w:cs="仿宋_GB2312"/>
          <w:color w:val="000000"/>
          <w:kern w:val="2"/>
          <w:sz w:val="32"/>
          <w:szCs w:val="32"/>
        </w:rPr>
        <w:t>对申报主体提交的材料进行完整性审查，材料不齐全或不符合要求的，告知申报主体补齐补正。</w:t>
      </w:r>
    </w:p>
    <w:p w14:paraId="71C13DAE">
      <w:pPr>
        <w:pStyle w:val="6"/>
        <w:keepLines/>
        <w:widowControl w:val="0"/>
        <w:shd w:val="clear" w:color="auto" w:fill="FFFFFF"/>
        <w:spacing w:beforeAutospacing="0" w:afterAutospacing="0" w:line="560" w:lineRule="exact"/>
        <w:ind w:firstLine="640" w:firstLineChars="200"/>
        <w:rPr>
          <w:rFonts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（三）</w:t>
      </w:r>
      <w:r>
        <w:rPr>
          <w:rFonts w:hint="eastAsia" w:ascii="仿宋_GB2312" w:hAnsi="仿宋_GB2312" w:eastAsia="仿宋_GB2312" w:cs="仿宋_GB2312"/>
          <w:b/>
          <w:bCs/>
          <w:color w:val="000000"/>
          <w:kern w:val="2"/>
          <w:sz w:val="32"/>
          <w:szCs w:val="32"/>
        </w:rPr>
        <w:t>审核</w:t>
      </w:r>
      <w:r>
        <w:rPr>
          <w:rFonts w:hint="eastAsia" w:ascii="仿宋_GB2312" w:hAnsi="仿宋_GB2312" w:eastAsia="仿宋_GB2312" w:cs="仿宋_GB2312"/>
          <w:color w:val="000000"/>
          <w:kern w:val="2"/>
          <w:sz w:val="32"/>
          <w:szCs w:val="32"/>
        </w:rPr>
        <w:t>：经开区</w:t>
      </w:r>
      <w:r>
        <w:rPr>
          <w:rFonts w:hint="eastAsia" w:ascii="仿宋_GB2312" w:hAnsi="仿宋_GB2312" w:eastAsia="仿宋_GB2312" w:cs="仿宋_GB2312"/>
          <w:color w:val="000000"/>
          <w:sz w:val="32"/>
          <w:szCs w:val="32"/>
          <w:lang w:val="en-US" w:eastAsia="zh-CN"/>
        </w:rPr>
        <w:t>高端汽车和新能源产业</w:t>
      </w:r>
      <w:r>
        <w:rPr>
          <w:rFonts w:hint="eastAsia" w:ascii="仿宋_GB2312" w:hAnsi="仿宋_GB2312" w:eastAsia="仿宋_GB2312" w:cs="仿宋_GB2312"/>
          <w:color w:val="000000"/>
          <w:sz w:val="32"/>
          <w:szCs w:val="32"/>
        </w:rPr>
        <w:t>局</w:t>
      </w:r>
      <w:r>
        <w:rPr>
          <w:rFonts w:hint="eastAsia" w:ascii="仿宋_GB2312" w:hAnsi="仿宋_GB2312" w:eastAsia="仿宋_GB2312" w:cs="仿宋_GB2312"/>
          <w:color w:val="000000"/>
          <w:kern w:val="2"/>
          <w:sz w:val="32"/>
          <w:szCs w:val="32"/>
        </w:rPr>
        <w:t>对申</w:t>
      </w:r>
      <w:r>
        <w:rPr>
          <w:rFonts w:hint="eastAsia" w:ascii="仿宋_GB2312" w:hAnsi="仿宋_GB2312" w:eastAsia="仿宋_GB2312" w:cs="仿宋_GB2312"/>
          <w:color w:val="000000"/>
          <w:kern w:val="2"/>
          <w:sz w:val="32"/>
          <w:szCs w:val="32"/>
          <w:lang w:eastAsia="zh-CN"/>
        </w:rPr>
        <w:t>报</w:t>
      </w:r>
      <w:r>
        <w:rPr>
          <w:rFonts w:hint="eastAsia" w:ascii="仿宋_GB2312" w:hAnsi="仿宋_GB2312" w:eastAsia="仿宋_GB2312" w:cs="仿宋_GB2312"/>
          <w:color w:val="000000"/>
          <w:kern w:val="2"/>
          <w:sz w:val="32"/>
          <w:szCs w:val="32"/>
        </w:rPr>
        <w:t>材料进行实质审核。</w:t>
      </w:r>
    </w:p>
    <w:p w14:paraId="33D6928F">
      <w:pPr>
        <w:pStyle w:val="6"/>
        <w:keepLines/>
        <w:widowControl w:val="0"/>
        <w:shd w:val="clear" w:color="auto" w:fill="FFFFFF"/>
        <w:spacing w:beforeAutospacing="0" w:afterAutospacing="0" w:line="560" w:lineRule="exact"/>
        <w:ind w:firstLine="640" w:firstLineChars="200"/>
        <w:rPr>
          <w:rFonts w:hint="default" w:ascii="仿宋_GB2312" w:hAnsi="仿宋_GB2312" w:eastAsia="仿宋_GB2312" w:cs="仿宋_GB2312"/>
          <w:color w:val="000000"/>
          <w:kern w:val="2"/>
          <w:sz w:val="32"/>
          <w:szCs w:val="32"/>
          <w:lang w:val="en-US" w:eastAsia="zh-CN"/>
        </w:rPr>
      </w:pPr>
      <w:r>
        <w:rPr>
          <w:rFonts w:hint="eastAsia" w:ascii="仿宋_GB2312" w:hAnsi="仿宋_GB2312" w:eastAsia="仿宋_GB2312" w:cs="仿宋_GB2312"/>
          <w:color w:val="000000"/>
          <w:kern w:val="2"/>
          <w:sz w:val="32"/>
          <w:szCs w:val="32"/>
        </w:rPr>
        <w:t>（</w:t>
      </w:r>
      <w:r>
        <w:rPr>
          <w:rFonts w:hint="eastAsia" w:ascii="仿宋_GB2312" w:hAnsi="仿宋_GB2312" w:eastAsia="仿宋_GB2312" w:cs="仿宋_GB2312"/>
          <w:color w:val="000000"/>
          <w:kern w:val="2"/>
          <w:sz w:val="32"/>
          <w:szCs w:val="32"/>
          <w:lang w:val="en-US" w:eastAsia="zh-CN"/>
        </w:rPr>
        <w:t>四</w:t>
      </w:r>
      <w:r>
        <w:rPr>
          <w:rFonts w:hint="eastAsia" w:ascii="仿宋_GB2312" w:hAnsi="仿宋_GB2312" w:eastAsia="仿宋_GB2312" w:cs="仿宋_GB2312"/>
          <w:color w:val="000000"/>
          <w:kern w:val="2"/>
          <w:sz w:val="32"/>
          <w:szCs w:val="32"/>
        </w:rPr>
        <w:t>）</w:t>
      </w:r>
      <w:r>
        <w:rPr>
          <w:rFonts w:hint="eastAsia" w:ascii="仿宋_GB2312" w:hAnsi="仿宋_GB2312" w:eastAsia="仿宋_GB2312" w:cs="仿宋_GB2312"/>
          <w:b/>
          <w:bCs/>
          <w:color w:val="000000"/>
          <w:kern w:val="2"/>
          <w:sz w:val="32"/>
          <w:szCs w:val="32"/>
        </w:rPr>
        <w:t>确</w:t>
      </w:r>
      <w:r>
        <w:rPr>
          <w:rFonts w:hint="eastAsia" w:ascii="仿宋_GB2312" w:hAnsi="仿宋_GB2312" w:eastAsia="仿宋_GB2312" w:cs="仿宋_GB2312"/>
          <w:b/>
          <w:bCs/>
          <w:color w:val="000000"/>
          <w:kern w:val="2"/>
          <w:sz w:val="32"/>
          <w:szCs w:val="32"/>
          <w:lang w:val="en-US" w:eastAsia="zh-CN"/>
        </w:rPr>
        <w:t>定</w:t>
      </w:r>
      <w:r>
        <w:rPr>
          <w:rFonts w:hint="eastAsia" w:ascii="仿宋_GB2312" w:hAnsi="仿宋_GB2312" w:eastAsia="仿宋_GB2312" w:cs="仿宋_GB2312"/>
          <w:b/>
          <w:bCs/>
          <w:color w:val="000000"/>
          <w:kern w:val="2"/>
          <w:sz w:val="32"/>
          <w:szCs w:val="32"/>
        </w:rPr>
        <w:t>扶持结果</w:t>
      </w:r>
      <w:r>
        <w:rPr>
          <w:rFonts w:hint="eastAsia" w:ascii="仿宋_GB2312" w:hAnsi="仿宋_GB2312" w:eastAsia="仿宋_GB2312" w:cs="仿宋_GB2312"/>
          <w:color w:val="000000"/>
          <w:kern w:val="2"/>
          <w:sz w:val="32"/>
          <w:szCs w:val="32"/>
          <w:lang w:eastAsia="zh-CN"/>
        </w:rPr>
        <w:t>：</w:t>
      </w:r>
      <w:r>
        <w:rPr>
          <w:rFonts w:hint="eastAsia" w:ascii="仿宋_GB2312" w:hAnsi="仿宋_GB2312" w:eastAsia="仿宋_GB2312" w:cs="仿宋_GB2312"/>
          <w:color w:val="000000"/>
          <w:kern w:val="2"/>
          <w:sz w:val="32"/>
          <w:szCs w:val="32"/>
        </w:rPr>
        <w:t>经开区</w:t>
      </w:r>
      <w:r>
        <w:rPr>
          <w:rFonts w:hint="eastAsia" w:ascii="仿宋_GB2312" w:hAnsi="仿宋_GB2312" w:eastAsia="仿宋_GB2312" w:cs="仿宋_GB2312"/>
          <w:color w:val="000000"/>
          <w:sz w:val="32"/>
          <w:szCs w:val="32"/>
          <w:lang w:val="en-US" w:eastAsia="zh-CN"/>
        </w:rPr>
        <w:t>高端汽车和新能源产业</w:t>
      </w:r>
      <w:r>
        <w:rPr>
          <w:rFonts w:hint="eastAsia" w:ascii="仿宋_GB2312" w:hAnsi="仿宋_GB2312" w:eastAsia="仿宋_GB2312" w:cs="仿宋_GB2312"/>
          <w:color w:val="000000"/>
          <w:sz w:val="32"/>
          <w:szCs w:val="32"/>
        </w:rPr>
        <w:t>局</w:t>
      </w:r>
      <w:r>
        <w:rPr>
          <w:rFonts w:hint="eastAsia" w:ascii="仿宋_GB2312" w:hAnsi="仿宋_GB2312" w:eastAsia="仿宋_GB2312" w:cs="仿宋_GB2312"/>
          <w:color w:val="000000"/>
          <w:kern w:val="2"/>
          <w:sz w:val="32"/>
          <w:szCs w:val="32"/>
        </w:rPr>
        <w:t>对审核通过的申报主体拟定兑现扶持奖励金额。</w:t>
      </w:r>
    </w:p>
    <w:p w14:paraId="55F400A1">
      <w:pPr>
        <w:pStyle w:val="6"/>
        <w:keepLines/>
        <w:widowControl w:val="0"/>
        <w:shd w:val="clear" w:color="auto" w:fill="FFFFFF"/>
        <w:spacing w:beforeAutospacing="0" w:afterAutospacing="0" w:line="560" w:lineRule="exact"/>
        <w:ind w:firstLine="640" w:firstLineChars="200"/>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color w:val="000000"/>
          <w:kern w:val="2"/>
          <w:sz w:val="32"/>
          <w:szCs w:val="32"/>
        </w:rPr>
        <w:t>（</w:t>
      </w:r>
      <w:r>
        <w:rPr>
          <w:rFonts w:hint="eastAsia" w:ascii="仿宋_GB2312" w:hAnsi="仿宋_GB2312" w:eastAsia="仿宋_GB2312" w:cs="仿宋_GB2312"/>
          <w:color w:val="000000"/>
          <w:kern w:val="2"/>
          <w:sz w:val="32"/>
          <w:szCs w:val="32"/>
          <w:lang w:val="en-US" w:eastAsia="zh-CN"/>
        </w:rPr>
        <w:t>五</w:t>
      </w:r>
      <w:r>
        <w:rPr>
          <w:rFonts w:hint="eastAsia" w:ascii="仿宋_GB2312" w:hAnsi="仿宋_GB2312" w:eastAsia="仿宋_GB2312" w:cs="仿宋_GB2312"/>
          <w:color w:val="000000"/>
          <w:kern w:val="2"/>
          <w:sz w:val="32"/>
          <w:szCs w:val="32"/>
        </w:rPr>
        <w:t>）</w:t>
      </w:r>
      <w:r>
        <w:rPr>
          <w:rFonts w:hint="eastAsia" w:ascii="仿宋_GB2312" w:hAnsi="仿宋_GB2312" w:eastAsia="仿宋_GB2312" w:cs="仿宋_GB2312"/>
          <w:b/>
          <w:bCs/>
          <w:color w:val="000000"/>
          <w:kern w:val="2"/>
          <w:sz w:val="32"/>
          <w:szCs w:val="32"/>
          <w:lang w:eastAsia="zh-CN"/>
        </w:rPr>
        <w:t>公示</w:t>
      </w:r>
      <w:r>
        <w:rPr>
          <w:rFonts w:hint="eastAsia" w:ascii="仿宋_GB2312" w:hAnsi="仿宋_GB2312" w:eastAsia="仿宋_GB2312" w:cs="仿宋_GB2312"/>
          <w:color w:val="000000"/>
          <w:kern w:val="2"/>
          <w:sz w:val="32"/>
          <w:szCs w:val="32"/>
          <w:lang w:eastAsia="zh-CN"/>
        </w:rPr>
        <w:t>：</w:t>
      </w:r>
      <w:r>
        <w:rPr>
          <w:rFonts w:hint="eastAsia" w:ascii="仿宋_GB2312" w:hAnsi="仿宋_GB2312" w:eastAsia="仿宋_GB2312" w:cs="仿宋_GB2312"/>
          <w:color w:val="000000"/>
          <w:kern w:val="2"/>
          <w:sz w:val="32"/>
          <w:szCs w:val="32"/>
        </w:rPr>
        <w:t>经开区</w:t>
      </w:r>
      <w:r>
        <w:rPr>
          <w:rFonts w:hint="eastAsia" w:ascii="仿宋_GB2312" w:hAnsi="仿宋_GB2312" w:eastAsia="仿宋_GB2312" w:cs="仿宋_GB2312"/>
          <w:color w:val="000000"/>
          <w:sz w:val="32"/>
          <w:szCs w:val="32"/>
          <w:lang w:val="en-US" w:eastAsia="zh-CN"/>
        </w:rPr>
        <w:t>高端汽车和新能源产业</w:t>
      </w:r>
      <w:r>
        <w:rPr>
          <w:rFonts w:hint="eastAsia" w:ascii="仿宋_GB2312" w:hAnsi="仿宋_GB2312" w:eastAsia="仿宋_GB2312" w:cs="仿宋_GB2312"/>
          <w:color w:val="000000"/>
          <w:sz w:val="32"/>
          <w:szCs w:val="32"/>
        </w:rPr>
        <w:t>局</w:t>
      </w:r>
      <w:r>
        <w:rPr>
          <w:rFonts w:hint="eastAsia" w:ascii="仿宋_GB2312" w:hAnsi="仿宋_GB2312" w:eastAsia="仿宋_GB2312" w:cs="仿宋_GB2312"/>
          <w:color w:val="000000"/>
          <w:sz w:val="32"/>
          <w:szCs w:val="32"/>
          <w:lang w:eastAsia="zh-CN"/>
        </w:rPr>
        <w:t>通过政策兑现综合服务平台对审核通过的申报主体进行公示。</w:t>
      </w:r>
    </w:p>
    <w:p w14:paraId="4686566E">
      <w:pPr>
        <w:pStyle w:val="6"/>
        <w:keepLines/>
        <w:widowControl w:val="0"/>
        <w:shd w:val="clear" w:color="auto" w:fill="FFFFFF"/>
        <w:spacing w:beforeAutospacing="0" w:afterAutospacing="0"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val="0"/>
          <w:bCs w:val="0"/>
          <w:color w:val="000000"/>
          <w:kern w:val="2"/>
          <w:sz w:val="32"/>
          <w:szCs w:val="32"/>
          <w:lang w:eastAsia="zh-CN"/>
        </w:rPr>
        <w:t>（六）</w:t>
      </w:r>
      <w:r>
        <w:rPr>
          <w:rFonts w:hint="eastAsia" w:ascii="仿宋_GB2312" w:hAnsi="仿宋_GB2312" w:eastAsia="仿宋_GB2312" w:cs="仿宋_GB2312"/>
          <w:b/>
          <w:bCs/>
          <w:color w:val="000000"/>
          <w:kern w:val="2"/>
          <w:sz w:val="32"/>
          <w:szCs w:val="32"/>
        </w:rPr>
        <w:t>资金拨付</w:t>
      </w:r>
      <w:r>
        <w:rPr>
          <w:rFonts w:hint="eastAsia" w:ascii="仿宋_GB2312" w:hAnsi="仿宋_GB2312" w:eastAsia="仿宋_GB2312" w:cs="仿宋_GB2312"/>
          <w:color w:val="000000"/>
          <w:kern w:val="2"/>
          <w:sz w:val="32"/>
          <w:szCs w:val="32"/>
        </w:rPr>
        <w:t>：</w:t>
      </w:r>
      <w:r>
        <w:rPr>
          <w:rFonts w:hint="eastAsia" w:ascii="仿宋_GB2312" w:hAnsi="仿宋_GB2312" w:eastAsia="仿宋_GB2312" w:cs="仿宋_GB2312"/>
          <w:color w:val="000000"/>
          <w:kern w:val="2"/>
          <w:sz w:val="32"/>
          <w:szCs w:val="32"/>
          <w:lang w:eastAsia="zh-CN"/>
        </w:rPr>
        <w:t>经公示无异议的，</w:t>
      </w:r>
      <w:r>
        <w:rPr>
          <w:rFonts w:hint="eastAsia" w:ascii="仿宋_GB2312" w:hAnsi="仿宋_GB2312" w:eastAsia="仿宋_GB2312" w:cs="仿宋_GB2312"/>
          <w:color w:val="000000"/>
          <w:kern w:val="2"/>
          <w:sz w:val="32"/>
          <w:szCs w:val="32"/>
        </w:rPr>
        <w:t>完成资金拨付。</w:t>
      </w:r>
    </w:p>
    <w:p w14:paraId="11E1FB31">
      <w:pPr>
        <w:keepLines/>
        <w:spacing w:line="560" w:lineRule="exact"/>
        <w:ind w:firstLine="640" w:firstLineChars="200"/>
        <w:jc w:val="left"/>
        <w:outlineLvl w:val="0"/>
        <w:rPr>
          <w:rFonts w:ascii="黑体" w:hAnsi="黑体" w:eastAsia="黑体" w:cs="黑体"/>
          <w:sz w:val="32"/>
          <w:szCs w:val="32"/>
        </w:rPr>
      </w:pPr>
      <w:r>
        <w:rPr>
          <w:rFonts w:hint="eastAsia" w:ascii="黑体" w:hAnsi="黑体" w:eastAsia="黑体" w:cs="黑体"/>
          <w:sz w:val="32"/>
          <w:szCs w:val="32"/>
        </w:rPr>
        <w:t>七、主责部门</w:t>
      </w:r>
    </w:p>
    <w:p w14:paraId="2C16E6E6">
      <w:pPr>
        <w:keepLines/>
        <w:spacing w:line="560" w:lineRule="exact"/>
        <w:ind w:firstLine="640" w:firstLineChars="200"/>
        <w:jc w:val="left"/>
        <w:rPr>
          <w:rFonts w:ascii="仿宋_GB2312" w:hAnsi="仿宋_GB2312" w:eastAsia="仿宋_GB2312" w:cs="仿宋_GB2312"/>
          <w:b/>
          <w:bCs/>
          <w:sz w:val="32"/>
          <w:szCs w:val="32"/>
        </w:rPr>
      </w:pPr>
      <w:r>
        <w:rPr>
          <w:rFonts w:hint="eastAsia" w:eastAsia="仿宋_GB2312" w:cs="仿宋_GB2312"/>
          <w:sz w:val="32"/>
          <w:szCs w:val="32"/>
        </w:rPr>
        <w:t>经开</w:t>
      </w:r>
      <w:r>
        <w:rPr>
          <w:rFonts w:hint="eastAsia" w:eastAsia="仿宋_GB2312" w:cs="仿宋_GB2312"/>
          <w:sz w:val="32"/>
          <w:szCs w:val="32"/>
          <w:lang w:val="en-US" w:eastAsia="zh-CN"/>
        </w:rPr>
        <w:t>区</w:t>
      </w:r>
      <w:r>
        <w:rPr>
          <w:rFonts w:hint="eastAsia" w:ascii="仿宋_GB2312" w:hAnsi="仿宋_GB2312" w:eastAsia="仿宋_GB2312" w:cs="仿宋_GB2312"/>
          <w:color w:val="000000"/>
          <w:sz w:val="32"/>
          <w:szCs w:val="32"/>
          <w:lang w:val="en-US" w:eastAsia="zh-CN"/>
        </w:rPr>
        <w:t>高端汽车和新能源产业</w:t>
      </w:r>
      <w:r>
        <w:rPr>
          <w:rFonts w:hint="eastAsia" w:ascii="仿宋_GB2312" w:hAnsi="仿宋_GB2312" w:eastAsia="仿宋_GB2312" w:cs="仿宋_GB2312"/>
          <w:color w:val="000000"/>
          <w:sz w:val="32"/>
          <w:szCs w:val="32"/>
        </w:rPr>
        <w:t>局</w:t>
      </w:r>
    </w:p>
    <w:p w14:paraId="331529D5">
      <w:pPr>
        <w:keepLines/>
        <w:spacing w:line="560" w:lineRule="exact"/>
        <w:ind w:firstLine="640" w:firstLineChars="200"/>
        <w:jc w:val="left"/>
        <w:outlineLvl w:val="0"/>
        <w:rPr>
          <w:rFonts w:ascii="黑体" w:hAnsi="黑体" w:eastAsia="黑体" w:cs="黑体"/>
          <w:sz w:val="32"/>
          <w:szCs w:val="32"/>
        </w:rPr>
      </w:pPr>
      <w:r>
        <w:rPr>
          <w:rFonts w:hint="eastAsia" w:ascii="黑体" w:hAnsi="黑体" w:eastAsia="黑体" w:cs="黑体"/>
          <w:sz w:val="32"/>
          <w:szCs w:val="32"/>
        </w:rPr>
        <w:t>八、受理窗口</w:t>
      </w:r>
    </w:p>
    <w:p w14:paraId="0B6DD6EF">
      <w:pPr>
        <w:keepLines/>
        <w:spacing w:line="560" w:lineRule="exact"/>
        <w:ind w:firstLine="640" w:firstLineChars="200"/>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北京经济技术开发区万源街4号政务服务</w:t>
      </w:r>
      <w:r>
        <w:rPr>
          <w:rFonts w:hint="eastAsia" w:ascii="仿宋_GB2312" w:hAnsi="仿宋_GB2312" w:eastAsia="仿宋_GB2312" w:cs="仿宋_GB2312"/>
          <w:sz w:val="32"/>
          <w:szCs w:val="32"/>
          <w:lang w:eastAsia="zh-CN"/>
        </w:rPr>
        <w:t>大厅</w:t>
      </w:r>
      <w:r>
        <w:rPr>
          <w:rFonts w:hint="eastAsia" w:ascii="仿宋_GB2312" w:hAnsi="仿宋_GB2312" w:eastAsia="仿宋_GB2312" w:cs="仿宋_GB2312"/>
          <w:sz w:val="32"/>
          <w:szCs w:val="32"/>
        </w:rPr>
        <w:t>“政策申报”窗口</w:t>
      </w:r>
    </w:p>
    <w:p w14:paraId="5AF591FF">
      <w:pPr>
        <w:keepLines/>
        <w:spacing w:line="560" w:lineRule="exact"/>
        <w:ind w:firstLine="640" w:firstLineChars="200"/>
        <w:jc w:val="left"/>
        <w:outlineLvl w:val="0"/>
        <w:rPr>
          <w:rFonts w:ascii="黑体" w:hAnsi="黑体" w:eastAsia="黑体" w:cs="黑体"/>
          <w:sz w:val="32"/>
          <w:szCs w:val="32"/>
        </w:rPr>
      </w:pPr>
      <w:r>
        <w:rPr>
          <w:rFonts w:hint="eastAsia" w:ascii="黑体" w:hAnsi="黑体" w:eastAsia="黑体" w:cs="黑体"/>
          <w:sz w:val="32"/>
          <w:szCs w:val="32"/>
        </w:rPr>
        <w:t>九、申报时间</w:t>
      </w:r>
    </w:p>
    <w:p w14:paraId="26CDC461">
      <w:pPr>
        <w:keepLines/>
        <w:spacing w:line="560" w:lineRule="exact"/>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日至20</w:t>
      </w:r>
      <w:r>
        <w:rPr>
          <w:rFonts w:hint="eastAsia" w:ascii="仿宋_GB2312" w:hAnsi="仿宋_GB2312" w:eastAsia="仿宋_GB2312" w:cs="仿宋_GB2312"/>
          <w:sz w:val="32"/>
          <w:szCs w:val="32"/>
          <w:highlight w:val="none"/>
          <w:lang w:val="en-US" w:eastAsia="zh-CN"/>
        </w:rPr>
        <w:t>26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日</w:t>
      </w:r>
    </w:p>
    <w:p w14:paraId="6C5E0CC8">
      <w:pPr>
        <w:keepLines/>
        <w:spacing w:line="560" w:lineRule="exact"/>
        <w:ind w:firstLine="640" w:firstLineChars="200"/>
        <w:jc w:val="left"/>
        <w:outlineLvl w:val="0"/>
        <w:rPr>
          <w:rFonts w:ascii="黑体" w:hAnsi="黑体" w:eastAsia="黑体" w:cs="黑体"/>
          <w:sz w:val="32"/>
          <w:szCs w:val="32"/>
        </w:rPr>
      </w:pPr>
      <w:r>
        <w:rPr>
          <w:rFonts w:hint="eastAsia" w:ascii="黑体" w:hAnsi="黑体" w:eastAsia="黑体" w:cs="黑体"/>
          <w:sz w:val="32"/>
          <w:szCs w:val="32"/>
        </w:rPr>
        <w:t>十、联系方式</w:t>
      </w:r>
    </w:p>
    <w:p w14:paraId="2493164A">
      <w:pPr>
        <w:keepLines/>
        <w:spacing w:line="560" w:lineRule="exact"/>
        <w:ind w:firstLine="640" w:firstLineChars="200"/>
        <w:jc w:val="left"/>
        <w:rPr>
          <w:rFonts w:hint="eastAsia" w:eastAsia="仿宋_GB2312"/>
          <w:sz w:val="32"/>
          <w:szCs w:val="32"/>
        </w:rPr>
      </w:pPr>
      <w:r>
        <w:rPr>
          <w:rFonts w:hint="eastAsia" w:eastAsia="仿宋_GB2312"/>
          <w:sz w:val="32"/>
          <w:szCs w:val="32"/>
          <w:lang w:val="en-US" w:eastAsia="zh-CN"/>
        </w:rPr>
        <w:t>政策</w:t>
      </w:r>
      <w:r>
        <w:rPr>
          <w:rFonts w:hint="eastAsia" w:eastAsia="仿宋_GB2312"/>
          <w:sz w:val="32"/>
          <w:szCs w:val="32"/>
        </w:rPr>
        <w:t>咨询：</w:t>
      </w:r>
      <w:bookmarkStart w:id="0" w:name="_GoBack"/>
      <w:bookmarkEnd w:id="0"/>
    </w:p>
    <w:p w14:paraId="6D3594DD">
      <w:pPr>
        <w:keepLines/>
        <w:spacing w:line="560" w:lineRule="exact"/>
        <w:ind w:firstLine="640" w:firstLineChars="200"/>
        <w:jc w:val="both"/>
        <w:rPr>
          <w:rFonts w:eastAsia="仿宋_GB2312"/>
          <w:sz w:val="32"/>
          <w:szCs w:val="32"/>
        </w:rPr>
      </w:pPr>
      <w:r>
        <w:rPr>
          <w:rFonts w:hint="eastAsia" w:eastAsia="仿宋_GB2312"/>
          <w:sz w:val="32"/>
          <w:szCs w:val="32"/>
        </w:rPr>
        <w:t>经开区政务服务</w:t>
      </w:r>
      <w:r>
        <w:rPr>
          <w:rFonts w:hint="eastAsia" w:eastAsia="仿宋_GB2312"/>
          <w:sz w:val="32"/>
          <w:szCs w:val="32"/>
          <w:lang w:eastAsia="zh-CN"/>
        </w:rPr>
        <w:t>大厅</w:t>
      </w:r>
      <w:r>
        <w:rPr>
          <w:rFonts w:hint="eastAsia" w:eastAsia="仿宋_GB2312"/>
          <w:sz w:val="32"/>
          <w:szCs w:val="32"/>
        </w:rPr>
        <w:t>“政策申报”窗口，联系电话：</w:t>
      </w:r>
      <w:r>
        <w:rPr>
          <w:rFonts w:hint="eastAsia" w:ascii="仿宋_GB2312" w:hAnsi="仿宋_GB2312" w:eastAsia="仿宋_GB2312" w:cs="仿宋_GB2312"/>
          <w:sz w:val="32"/>
          <w:szCs w:val="32"/>
        </w:rPr>
        <w:t>010-67857878转4</w:t>
      </w:r>
      <w:r>
        <w:rPr>
          <w:rFonts w:hint="eastAsia" w:eastAsia="仿宋_GB2312"/>
          <w:sz w:val="32"/>
          <w:szCs w:val="32"/>
          <w:lang w:eastAsia="zh-CN"/>
        </w:rPr>
        <w:t>、</w:t>
      </w:r>
      <w:r>
        <w:rPr>
          <w:rFonts w:hint="eastAsia" w:ascii="仿宋_GB2312" w:hAnsi="仿宋_GB2312" w:eastAsia="仿宋_GB2312" w:cs="仿宋_GB2312"/>
          <w:sz w:val="32"/>
          <w:szCs w:val="32"/>
        </w:rPr>
        <w:t>010-67857687，工作日上午9:00—12:00，下午1:30—5:00。</w:t>
      </w:r>
    </w:p>
    <w:p w14:paraId="1D6C5B11">
      <w:pPr>
        <w:keepLines/>
        <w:spacing w:line="560" w:lineRule="exact"/>
        <w:ind w:firstLine="640" w:firstLineChars="200"/>
        <w:jc w:val="both"/>
        <w:rPr>
          <w:rFonts w:eastAsia="仿宋_GB2312"/>
          <w:sz w:val="32"/>
          <w:szCs w:val="32"/>
        </w:rPr>
      </w:pPr>
      <w:r>
        <w:rPr>
          <w:rFonts w:hint="eastAsia" w:eastAsia="仿宋_GB2312"/>
          <w:sz w:val="32"/>
          <w:szCs w:val="32"/>
        </w:rPr>
        <w:t>经开</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val="en-US" w:eastAsia="zh-CN"/>
        </w:rPr>
        <w:t>高端汽车和新能源产业</w:t>
      </w:r>
      <w:r>
        <w:rPr>
          <w:rFonts w:hint="eastAsia" w:ascii="仿宋_GB2312" w:hAnsi="仿宋_GB2312" w:eastAsia="仿宋_GB2312" w:cs="仿宋_GB2312"/>
          <w:sz w:val="32"/>
          <w:szCs w:val="32"/>
        </w:rPr>
        <w:t>局，联系电话：010-</w:t>
      </w:r>
      <w:r>
        <w:rPr>
          <w:rFonts w:hint="eastAsia" w:ascii="仿宋_GB2312" w:hAnsi="仿宋_GB2312" w:eastAsia="仿宋_GB2312" w:cs="仿宋_GB2312"/>
          <w:sz w:val="32"/>
          <w:szCs w:val="32"/>
          <w:lang w:val="en-US" w:eastAsia="zh-CN"/>
        </w:rPr>
        <w:t>83508340</w:t>
      </w:r>
      <w:r>
        <w:rPr>
          <w:rFonts w:hint="eastAsia" w:ascii="仿宋_GB2312" w:hAnsi="仿宋_GB2312" w:eastAsia="仿宋_GB2312" w:cs="仿宋_GB2312"/>
          <w:sz w:val="32"/>
          <w:szCs w:val="32"/>
        </w:rPr>
        <w:t>，工作日上午9:00—12:00，下午2:00—6:00。</w:t>
      </w:r>
    </w:p>
    <w:p w14:paraId="1DFF3A58">
      <w:pPr>
        <w:keepLines/>
        <w:spacing w:line="560" w:lineRule="exact"/>
        <w:ind w:firstLine="640" w:firstLineChars="200"/>
        <w:jc w:val="both"/>
        <w:rPr>
          <w:rFonts w:hint="eastAsia" w:eastAsia="仿宋_GB2312"/>
          <w:sz w:val="32"/>
          <w:szCs w:val="32"/>
          <w:lang w:eastAsia="zh-CN"/>
        </w:rPr>
      </w:pPr>
      <w:r>
        <w:rPr>
          <w:rFonts w:hint="eastAsia" w:eastAsia="仿宋_GB2312"/>
          <w:sz w:val="32"/>
          <w:szCs w:val="32"/>
        </w:rPr>
        <w:t>技术支持</w:t>
      </w:r>
      <w:r>
        <w:rPr>
          <w:rFonts w:hint="eastAsia" w:eastAsia="仿宋_GB2312"/>
          <w:sz w:val="32"/>
          <w:szCs w:val="32"/>
          <w:lang w:eastAsia="zh-CN"/>
        </w:rPr>
        <w:t>：</w:t>
      </w:r>
    </w:p>
    <w:p w14:paraId="538C53DF">
      <w:pPr>
        <w:keepLines/>
        <w:spacing w:line="560" w:lineRule="exact"/>
        <w:ind w:firstLine="640" w:firstLineChars="200"/>
        <w:jc w:val="both"/>
        <w:rPr>
          <w:rFonts w:eastAsia="仿宋_GB2312"/>
          <w:sz w:val="32"/>
          <w:szCs w:val="32"/>
        </w:rPr>
      </w:pPr>
      <w:r>
        <w:rPr>
          <w:rFonts w:hint="eastAsia" w:eastAsia="仿宋_GB2312"/>
          <w:sz w:val="32"/>
          <w:szCs w:val="32"/>
        </w:rPr>
        <w:t>联系电话</w:t>
      </w:r>
      <w:r>
        <w:rPr>
          <w:rFonts w:hint="eastAsia" w:ascii="仿宋_GB2312" w:hAnsi="仿宋_GB2312" w:eastAsia="仿宋_GB2312" w:cs="仿宋_GB2312"/>
          <w:sz w:val="32"/>
          <w:szCs w:val="32"/>
        </w:rPr>
        <w:t>：010-</w:t>
      </w:r>
      <w:r>
        <w:rPr>
          <w:rFonts w:hint="eastAsia" w:ascii="仿宋_GB2312" w:hAnsi="仿宋_GB2312" w:eastAsia="仿宋_GB2312" w:cs="仿宋_GB2312"/>
          <w:sz w:val="32"/>
          <w:szCs w:val="32"/>
          <w:lang w:val="en-US" w:eastAsia="zh-CN"/>
        </w:rPr>
        <w:t>83509638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工作日上午9:00—12:00，下午2:00—6:00。</w:t>
      </w:r>
    </w:p>
    <w:p w14:paraId="3552F0D2">
      <w:pPr>
        <w:keepLines/>
        <w:spacing w:line="560" w:lineRule="exact"/>
        <w:ind w:firstLine="640" w:firstLineChars="200"/>
        <w:jc w:val="left"/>
        <w:outlineLvl w:val="0"/>
        <w:rPr>
          <w:rFonts w:ascii="仿宋_GB2312" w:hAnsi="仿宋_GB2312" w:eastAsia="仿宋_GB2312" w:cs="仿宋_GB2312"/>
          <w:sz w:val="32"/>
          <w:szCs w:val="32"/>
        </w:rPr>
      </w:pPr>
      <w:r>
        <w:rPr>
          <w:rFonts w:hint="eastAsia" w:ascii="黑体" w:hAnsi="黑体" w:eastAsia="黑体" w:cs="黑体"/>
          <w:sz w:val="32"/>
          <w:szCs w:val="32"/>
        </w:rPr>
        <w:t>十一、收费标准</w:t>
      </w:r>
    </w:p>
    <w:p w14:paraId="51D7A735">
      <w:pPr>
        <w:keepLines/>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不收费</w:t>
      </w:r>
    </w:p>
    <w:p w14:paraId="6B3459D7">
      <w:pPr>
        <w:keepLines/>
        <w:spacing w:line="560" w:lineRule="exact"/>
        <w:ind w:firstLine="640" w:firstLineChars="200"/>
        <w:jc w:val="left"/>
        <w:outlineLvl w:val="0"/>
        <w:rPr>
          <w:rFonts w:ascii="黑体" w:hAnsi="黑体" w:eastAsia="黑体" w:cs="黑体"/>
          <w:sz w:val="32"/>
          <w:szCs w:val="32"/>
        </w:rPr>
      </w:pPr>
      <w:r>
        <w:rPr>
          <w:rFonts w:hint="eastAsia" w:ascii="黑体" w:hAnsi="黑体" w:eastAsia="黑体" w:cs="黑体"/>
          <w:sz w:val="32"/>
          <w:szCs w:val="32"/>
        </w:rPr>
        <w:t>十二、特别说明</w:t>
      </w:r>
    </w:p>
    <w:p w14:paraId="7B8FD07A">
      <w:pPr>
        <w:keepLines/>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无</w:t>
      </w:r>
    </w:p>
    <w:sectPr>
      <w:pgSz w:w="11906" w:h="16838"/>
      <w:pgMar w:top="2098" w:right="1499"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71775D"/>
    <w:multiLevelType w:val="singleLevel"/>
    <w:tmpl w:val="1571775D"/>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EF1"/>
    <w:rsid w:val="0001192B"/>
    <w:rsid w:val="00060052"/>
    <w:rsid w:val="00062C5F"/>
    <w:rsid w:val="000F62F2"/>
    <w:rsid w:val="001145E7"/>
    <w:rsid w:val="00161422"/>
    <w:rsid w:val="00161CCE"/>
    <w:rsid w:val="002838D9"/>
    <w:rsid w:val="00360EF1"/>
    <w:rsid w:val="00395968"/>
    <w:rsid w:val="00457B4D"/>
    <w:rsid w:val="006A1513"/>
    <w:rsid w:val="006D0140"/>
    <w:rsid w:val="00710378"/>
    <w:rsid w:val="00844BDB"/>
    <w:rsid w:val="00900A14"/>
    <w:rsid w:val="00923A77"/>
    <w:rsid w:val="0098077A"/>
    <w:rsid w:val="00A3406B"/>
    <w:rsid w:val="00B74D80"/>
    <w:rsid w:val="00C122AB"/>
    <w:rsid w:val="00D460B2"/>
    <w:rsid w:val="00D668C9"/>
    <w:rsid w:val="00D76185"/>
    <w:rsid w:val="00D85A9F"/>
    <w:rsid w:val="00EA199B"/>
    <w:rsid w:val="01540D91"/>
    <w:rsid w:val="01586909"/>
    <w:rsid w:val="015C7ADB"/>
    <w:rsid w:val="01904DED"/>
    <w:rsid w:val="01CB7B50"/>
    <w:rsid w:val="01D948CF"/>
    <w:rsid w:val="020C0B78"/>
    <w:rsid w:val="0225322D"/>
    <w:rsid w:val="02297D4E"/>
    <w:rsid w:val="025430A8"/>
    <w:rsid w:val="026102BC"/>
    <w:rsid w:val="0278373A"/>
    <w:rsid w:val="0290748C"/>
    <w:rsid w:val="02E01C47"/>
    <w:rsid w:val="03056B13"/>
    <w:rsid w:val="0307662E"/>
    <w:rsid w:val="032269ED"/>
    <w:rsid w:val="037C128E"/>
    <w:rsid w:val="03987D96"/>
    <w:rsid w:val="03E353C9"/>
    <w:rsid w:val="03FA3EE0"/>
    <w:rsid w:val="04080ECA"/>
    <w:rsid w:val="04737D47"/>
    <w:rsid w:val="04855F57"/>
    <w:rsid w:val="048B28B7"/>
    <w:rsid w:val="04A53B7E"/>
    <w:rsid w:val="04BF0B67"/>
    <w:rsid w:val="052A15A0"/>
    <w:rsid w:val="05933C0C"/>
    <w:rsid w:val="05AE227A"/>
    <w:rsid w:val="05AE34A7"/>
    <w:rsid w:val="05D14D85"/>
    <w:rsid w:val="06113255"/>
    <w:rsid w:val="0646239C"/>
    <w:rsid w:val="06B62BF6"/>
    <w:rsid w:val="06D3553D"/>
    <w:rsid w:val="06FE1C51"/>
    <w:rsid w:val="072A1178"/>
    <w:rsid w:val="074E6B15"/>
    <w:rsid w:val="078B6DBE"/>
    <w:rsid w:val="07936930"/>
    <w:rsid w:val="07B11C5A"/>
    <w:rsid w:val="0840700F"/>
    <w:rsid w:val="08925D0E"/>
    <w:rsid w:val="089620E8"/>
    <w:rsid w:val="08A45B0A"/>
    <w:rsid w:val="08A825A4"/>
    <w:rsid w:val="08B97A0D"/>
    <w:rsid w:val="08BF34BA"/>
    <w:rsid w:val="08CC64FD"/>
    <w:rsid w:val="08D44C62"/>
    <w:rsid w:val="093955CA"/>
    <w:rsid w:val="09677F84"/>
    <w:rsid w:val="09FF2B6A"/>
    <w:rsid w:val="0A12715A"/>
    <w:rsid w:val="0A192B78"/>
    <w:rsid w:val="0A7A09DE"/>
    <w:rsid w:val="0A7A6E57"/>
    <w:rsid w:val="0AD40459"/>
    <w:rsid w:val="0B1708BD"/>
    <w:rsid w:val="0B38121B"/>
    <w:rsid w:val="0B3E75A5"/>
    <w:rsid w:val="0B401B24"/>
    <w:rsid w:val="0B6B119E"/>
    <w:rsid w:val="0B782C5C"/>
    <w:rsid w:val="0BD84C47"/>
    <w:rsid w:val="0BEE6FC8"/>
    <w:rsid w:val="0BF72154"/>
    <w:rsid w:val="0C3A5354"/>
    <w:rsid w:val="0C4C6FFF"/>
    <w:rsid w:val="0C7D2B96"/>
    <w:rsid w:val="0C804154"/>
    <w:rsid w:val="0C817D6C"/>
    <w:rsid w:val="0CD93D42"/>
    <w:rsid w:val="0D0138A5"/>
    <w:rsid w:val="0D920D6C"/>
    <w:rsid w:val="0D9E4973"/>
    <w:rsid w:val="0E4A7C7C"/>
    <w:rsid w:val="0E5672B2"/>
    <w:rsid w:val="0E715E03"/>
    <w:rsid w:val="0EAB08F2"/>
    <w:rsid w:val="0EAD26D4"/>
    <w:rsid w:val="0ED00FB9"/>
    <w:rsid w:val="0EE86C1D"/>
    <w:rsid w:val="0F131376"/>
    <w:rsid w:val="0F193762"/>
    <w:rsid w:val="0F1D02E7"/>
    <w:rsid w:val="0F221A0E"/>
    <w:rsid w:val="0F8C27FB"/>
    <w:rsid w:val="0F934289"/>
    <w:rsid w:val="0FA61C25"/>
    <w:rsid w:val="0FF757D0"/>
    <w:rsid w:val="10141182"/>
    <w:rsid w:val="101D1DF8"/>
    <w:rsid w:val="10452D67"/>
    <w:rsid w:val="106018C4"/>
    <w:rsid w:val="10653491"/>
    <w:rsid w:val="10706EEF"/>
    <w:rsid w:val="1092296C"/>
    <w:rsid w:val="10A01313"/>
    <w:rsid w:val="10C13CF3"/>
    <w:rsid w:val="10E13271"/>
    <w:rsid w:val="117D2BA9"/>
    <w:rsid w:val="118F3527"/>
    <w:rsid w:val="11CA43B8"/>
    <w:rsid w:val="11D62CBE"/>
    <w:rsid w:val="12037EAD"/>
    <w:rsid w:val="121B617A"/>
    <w:rsid w:val="1252310C"/>
    <w:rsid w:val="12E52159"/>
    <w:rsid w:val="12EE4885"/>
    <w:rsid w:val="136E0978"/>
    <w:rsid w:val="14036F1C"/>
    <w:rsid w:val="14051437"/>
    <w:rsid w:val="142723BB"/>
    <w:rsid w:val="14483333"/>
    <w:rsid w:val="144F1126"/>
    <w:rsid w:val="14942D13"/>
    <w:rsid w:val="14977ACF"/>
    <w:rsid w:val="14A407D6"/>
    <w:rsid w:val="15026CFF"/>
    <w:rsid w:val="15111C76"/>
    <w:rsid w:val="151415E7"/>
    <w:rsid w:val="153730CA"/>
    <w:rsid w:val="15526AEE"/>
    <w:rsid w:val="15553FBA"/>
    <w:rsid w:val="157E1A27"/>
    <w:rsid w:val="15AF3425"/>
    <w:rsid w:val="15B34768"/>
    <w:rsid w:val="15F61B74"/>
    <w:rsid w:val="160B7C23"/>
    <w:rsid w:val="162B13C4"/>
    <w:rsid w:val="171036E9"/>
    <w:rsid w:val="17261A0A"/>
    <w:rsid w:val="17286EDC"/>
    <w:rsid w:val="173A2F14"/>
    <w:rsid w:val="17AF44C7"/>
    <w:rsid w:val="17C45824"/>
    <w:rsid w:val="17C86D9E"/>
    <w:rsid w:val="183712FC"/>
    <w:rsid w:val="189F5C4C"/>
    <w:rsid w:val="18DF1E8D"/>
    <w:rsid w:val="18F4326C"/>
    <w:rsid w:val="192A37C4"/>
    <w:rsid w:val="19612585"/>
    <w:rsid w:val="196452DD"/>
    <w:rsid w:val="197A58E4"/>
    <w:rsid w:val="19856C91"/>
    <w:rsid w:val="19A46E95"/>
    <w:rsid w:val="19B8431B"/>
    <w:rsid w:val="19DB76A4"/>
    <w:rsid w:val="19EC634B"/>
    <w:rsid w:val="19F32EB8"/>
    <w:rsid w:val="1A0B0313"/>
    <w:rsid w:val="1A0C4625"/>
    <w:rsid w:val="1A7E2952"/>
    <w:rsid w:val="1AB25631"/>
    <w:rsid w:val="1AC071AC"/>
    <w:rsid w:val="1AC627E0"/>
    <w:rsid w:val="1ACB40A6"/>
    <w:rsid w:val="1AF423CA"/>
    <w:rsid w:val="1B6F2C26"/>
    <w:rsid w:val="1B714996"/>
    <w:rsid w:val="1B8109FE"/>
    <w:rsid w:val="1B8D4C8F"/>
    <w:rsid w:val="1B9377B6"/>
    <w:rsid w:val="1BB56B5C"/>
    <w:rsid w:val="1C14717E"/>
    <w:rsid w:val="1C1B504A"/>
    <w:rsid w:val="1C2B4E13"/>
    <w:rsid w:val="1C3B6D59"/>
    <w:rsid w:val="1C6E285C"/>
    <w:rsid w:val="1C7B6FF9"/>
    <w:rsid w:val="1D075252"/>
    <w:rsid w:val="1D451EB0"/>
    <w:rsid w:val="1D615728"/>
    <w:rsid w:val="1D761D5A"/>
    <w:rsid w:val="1DD435FF"/>
    <w:rsid w:val="1E3278A5"/>
    <w:rsid w:val="1E447CA3"/>
    <w:rsid w:val="1E4E6D04"/>
    <w:rsid w:val="1ED331FC"/>
    <w:rsid w:val="1ED6487D"/>
    <w:rsid w:val="1EFD05E9"/>
    <w:rsid w:val="1EFE4506"/>
    <w:rsid w:val="1F0F5065"/>
    <w:rsid w:val="1F1A6E4C"/>
    <w:rsid w:val="1F7E5737"/>
    <w:rsid w:val="1FA01FC8"/>
    <w:rsid w:val="1FA9441B"/>
    <w:rsid w:val="1FB0019C"/>
    <w:rsid w:val="1FD94394"/>
    <w:rsid w:val="1FDB376F"/>
    <w:rsid w:val="202F1362"/>
    <w:rsid w:val="20422CC7"/>
    <w:rsid w:val="20616F01"/>
    <w:rsid w:val="20830764"/>
    <w:rsid w:val="20A81D61"/>
    <w:rsid w:val="20AA00DB"/>
    <w:rsid w:val="20C93EA2"/>
    <w:rsid w:val="20CC2FA6"/>
    <w:rsid w:val="20D514AE"/>
    <w:rsid w:val="20DE69DC"/>
    <w:rsid w:val="2117052E"/>
    <w:rsid w:val="21335EBD"/>
    <w:rsid w:val="21835613"/>
    <w:rsid w:val="21B6442D"/>
    <w:rsid w:val="21C06C9F"/>
    <w:rsid w:val="21D10780"/>
    <w:rsid w:val="21F93416"/>
    <w:rsid w:val="21FB70E8"/>
    <w:rsid w:val="220962A9"/>
    <w:rsid w:val="220D1947"/>
    <w:rsid w:val="22C97BF8"/>
    <w:rsid w:val="22F6591B"/>
    <w:rsid w:val="23117B7A"/>
    <w:rsid w:val="231A5872"/>
    <w:rsid w:val="23403409"/>
    <w:rsid w:val="235F00AC"/>
    <w:rsid w:val="23654BF1"/>
    <w:rsid w:val="23E34E21"/>
    <w:rsid w:val="24AB3E23"/>
    <w:rsid w:val="2533284F"/>
    <w:rsid w:val="25594938"/>
    <w:rsid w:val="255A71D2"/>
    <w:rsid w:val="25DF3625"/>
    <w:rsid w:val="261E412A"/>
    <w:rsid w:val="26446E71"/>
    <w:rsid w:val="26602BD3"/>
    <w:rsid w:val="271005EA"/>
    <w:rsid w:val="2727206E"/>
    <w:rsid w:val="273D6D1B"/>
    <w:rsid w:val="275E3649"/>
    <w:rsid w:val="2768133E"/>
    <w:rsid w:val="27721755"/>
    <w:rsid w:val="27874815"/>
    <w:rsid w:val="28105ECB"/>
    <w:rsid w:val="281D6715"/>
    <w:rsid w:val="286873FE"/>
    <w:rsid w:val="2874680A"/>
    <w:rsid w:val="288627FF"/>
    <w:rsid w:val="28942D3D"/>
    <w:rsid w:val="28A332E9"/>
    <w:rsid w:val="29857C2F"/>
    <w:rsid w:val="29D97CC6"/>
    <w:rsid w:val="2A1D0ADC"/>
    <w:rsid w:val="2A5F7219"/>
    <w:rsid w:val="2A6102E1"/>
    <w:rsid w:val="2AB25697"/>
    <w:rsid w:val="2ACF7AB8"/>
    <w:rsid w:val="2B035A09"/>
    <w:rsid w:val="2B2024A7"/>
    <w:rsid w:val="2B833D12"/>
    <w:rsid w:val="2B9B0A58"/>
    <w:rsid w:val="2BA7027E"/>
    <w:rsid w:val="2BAB54C5"/>
    <w:rsid w:val="2BC05AF8"/>
    <w:rsid w:val="2BE54D11"/>
    <w:rsid w:val="2C522435"/>
    <w:rsid w:val="2CEC36C7"/>
    <w:rsid w:val="2D2A602F"/>
    <w:rsid w:val="2D6B0ED7"/>
    <w:rsid w:val="2D715293"/>
    <w:rsid w:val="2D7649D6"/>
    <w:rsid w:val="2DA064BD"/>
    <w:rsid w:val="2E236E07"/>
    <w:rsid w:val="2E2B3CCA"/>
    <w:rsid w:val="2E491136"/>
    <w:rsid w:val="2E824DA7"/>
    <w:rsid w:val="2EC908A3"/>
    <w:rsid w:val="2ED73427"/>
    <w:rsid w:val="2F2F2A58"/>
    <w:rsid w:val="2F5D1137"/>
    <w:rsid w:val="2F6E0190"/>
    <w:rsid w:val="2F8D4635"/>
    <w:rsid w:val="3012512B"/>
    <w:rsid w:val="30140526"/>
    <w:rsid w:val="306E5387"/>
    <w:rsid w:val="30AB0C90"/>
    <w:rsid w:val="310A0BC4"/>
    <w:rsid w:val="31281962"/>
    <w:rsid w:val="312A1C2B"/>
    <w:rsid w:val="315A3762"/>
    <w:rsid w:val="31624147"/>
    <w:rsid w:val="31AA66BF"/>
    <w:rsid w:val="31D65AF9"/>
    <w:rsid w:val="3201564A"/>
    <w:rsid w:val="321C265E"/>
    <w:rsid w:val="32343B0A"/>
    <w:rsid w:val="32A70709"/>
    <w:rsid w:val="32FE69F0"/>
    <w:rsid w:val="336A1FD6"/>
    <w:rsid w:val="336B64D8"/>
    <w:rsid w:val="33E75D8A"/>
    <w:rsid w:val="341807F9"/>
    <w:rsid w:val="342465E2"/>
    <w:rsid w:val="3469157A"/>
    <w:rsid w:val="347C0671"/>
    <w:rsid w:val="34B21D2C"/>
    <w:rsid w:val="34E04A84"/>
    <w:rsid w:val="34E65163"/>
    <w:rsid w:val="35135498"/>
    <w:rsid w:val="35465824"/>
    <w:rsid w:val="354F42BD"/>
    <w:rsid w:val="35654F82"/>
    <w:rsid w:val="3573124D"/>
    <w:rsid w:val="359527A9"/>
    <w:rsid w:val="35B56B4B"/>
    <w:rsid w:val="35B87403"/>
    <w:rsid w:val="36744D66"/>
    <w:rsid w:val="36E95DAE"/>
    <w:rsid w:val="37184DFF"/>
    <w:rsid w:val="37B84612"/>
    <w:rsid w:val="37C93788"/>
    <w:rsid w:val="37EF6300"/>
    <w:rsid w:val="37FD7B6F"/>
    <w:rsid w:val="380942B0"/>
    <w:rsid w:val="382D54B8"/>
    <w:rsid w:val="38363290"/>
    <w:rsid w:val="383A3742"/>
    <w:rsid w:val="38431D54"/>
    <w:rsid w:val="38732C18"/>
    <w:rsid w:val="387A66CC"/>
    <w:rsid w:val="38921ED5"/>
    <w:rsid w:val="38C22A0D"/>
    <w:rsid w:val="39122B90"/>
    <w:rsid w:val="393063E5"/>
    <w:rsid w:val="394B4A07"/>
    <w:rsid w:val="39511D42"/>
    <w:rsid w:val="3967591C"/>
    <w:rsid w:val="39731517"/>
    <w:rsid w:val="39791EC9"/>
    <w:rsid w:val="39841846"/>
    <w:rsid w:val="39974106"/>
    <w:rsid w:val="399C38E8"/>
    <w:rsid w:val="39A60AA5"/>
    <w:rsid w:val="39C93AF0"/>
    <w:rsid w:val="3A5D281B"/>
    <w:rsid w:val="3A906CBE"/>
    <w:rsid w:val="3AA934A6"/>
    <w:rsid w:val="3B0A5D15"/>
    <w:rsid w:val="3B6877C8"/>
    <w:rsid w:val="3BDA7DE5"/>
    <w:rsid w:val="3C2F160E"/>
    <w:rsid w:val="3C5F033A"/>
    <w:rsid w:val="3CD117BD"/>
    <w:rsid w:val="3CF83180"/>
    <w:rsid w:val="3D0B1E04"/>
    <w:rsid w:val="3D23696B"/>
    <w:rsid w:val="3D94503B"/>
    <w:rsid w:val="3DAA6DAB"/>
    <w:rsid w:val="3DD55352"/>
    <w:rsid w:val="3DD73586"/>
    <w:rsid w:val="3DE32562"/>
    <w:rsid w:val="3E20508B"/>
    <w:rsid w:val="3E5D63D8"/>
    <w:rsid w:val="3ED12338"/>
    <w:rsid w:val="3EE438FE"/>
    <w:rsid w:val="3EF468CE"/>
    <w:rsid w:val="3F087986"/>
    <w:rsid w:val="3F2328C1"/>
    <w:rsid w:val="3F31781F"/>
    <w:rsid w:val="3F346049"/>
    <w:rsid w:val="3F3D4664"/>
    <w:rsid w:val="3F573D94"/>
    <w:rsid w:val="3F580B78"/>
    <w:rsid w:val="3FBC30E1"/>
    <w:rsid w:val="3FD009E6"/>
    <w:rsid w:val="3FD3067D"/>
    <w:rsid w:val="3FD4707F"/>
    <w:rsid w:val="3FFD57FE"/>
    <w:rsid w:val="40945F74"/>
    <w:rsid w:val="409D6C96"/>
    <w:rsid w:val="40A50B34"/>
    <w:rsid w:val="40C0750A"/>
    <w:rsid w:val="410178FA"/>
    <w:rsid w:val="419C40BE"/>
    <w:rsid w:val="41A74911"/>
    <w:rsid w:val="41C24932"/>
    <w:rsid w:val="41EE09AD"/>
    <w:rsid w:val="42271CA4"/>
    <w:rsid w:val="423A4979"/>
    <w:rsid w:val="42553C37"/>
    <w:rsid w:val="4275720E"/>
    <w:rsid w:val="42AB283A"/>
    <w:rsid w:val="43465CD3"/>
    <w:rsid w:val="44256103"/>
    <w:rsid w:val="444923EA"/>
    <w:rsid w:val="445E5EFA"/>
    <w:rsid w:val="445F1218"/>
    <w:rsid w:val="44912EA4"/>
    <w:rsid w:val="44993F4E"/>
    <w:rsid w:val="44F72146"/>
    <w:rsid w:val="451707F1"/>
    <w:rsid w:val="45276590"/>
    <w:rsid w:val="452B2CE7"/>
    <w:rsid w:val="459F5DC5"/>
    <w:rsid w:val="45C327BF"/>
    <w:rsid w:val="45DB5022"/>
    <w:rsid w:val="45DE6545"/>
    <w:rsid w:val="4634401A"/>
    <w:rsid w:val="46352992"/>
    <w:rsid w:val="467F7F60"/>
    <w:rsid w:val="469D497C"/>
    <w:rsid w:val="46C07C6D"/>
    <w:rsid w:val="46D46FCB"/>
    <w:rsid w:val="46F44A2C"/>
    <w:rsid w:val="473F0C29"/>
    <w:rsid w:val="474159DD"/>
    <w:rsid w:val="48045B63"/>
    <w:rsid w:val="484F2842"/>
    <w:rsid w:val="49006A23"/>
    <w:rsid w:val="492A682B"/>
    <w:rsid w:val="49596A53"/>
    <w:rsid w:val="49AE2D68"/>
    <w:rsid w:val="49C3065B"/>
    <w:rsid w:val="49FE7196"/>
    <w:rsid w:val="4A2E4F9F"/>
    <w:rsid w:val="4A3148B7"/>
    <w:rsid w:val="4A3C2091"/>
    <w:rsid w:val="4A41431D"/>
    <w:rsid w:val="4A8A325C"/>
    <w:rsid w:val="4AB84ECB"/>
    <w:rsid w:val="4ACF4B48"/>
    <w:rsid w:val="4AD86E60"/>
    <w:rsid w:val="4AEB69AD"/>
    <w:rsid w:val="4B6D7706"/>
    <w:rsid w:val="4BA51F05"/>
    <w:rsid w:val="4BFB127C"/>
    <w:rsid w:val="4BFFF172"/>
    <w:rsid w:val="4C0963DD"/>
    <w:rsid w:val="4C1623CC"/>
    <w:rsid w:val="4C240DC6"/>
    <w:rsid w:val="4C373125"/>
    <w:rsid w:val="4C990DFC"/>
    <w:rsid w:val="4CBC3A42"/>
    <w:rsid w:val="4CDC02F4"/>
    <w:rsid w:val="4CF91E5B"/>
    <w:rsid w:val="4D181700"/>
    <w:rsid w:val="4D6B0A00"/>
    <w:rsid w:val="4D75145B"/>
    <w:rsid w:val="4D9449F9"/>
    <w:rsid w:val="4D9A203A"/>
    <w:rsid w:val="4D9F002D"/>
    <w:rsid w:val="4DA85F8D"/>
    <w:rsid w:val="4DD62215"/>
    <w:rsid w:val="4E2B5D5D"/>
    <w:rsid w:val="4E8B3508"/>
    <w:rsid w:val="4ED13285"/>
    <w:rsid w:val="4F1A6236"/>
    <w:rsid w:val="4F6A651C"/>
    <w:rsid w:val="4F721548"/>
    <w:rsid w:val="4FA73771"/>
    <w:rsid w:val="4FD4377C"/>
    <w:rsid w:val="4FFF4C5B"/>
    <w:rsid w:val="50086DF5"/>
    <w:rsid w:val="508E5ABD"/>
    <w:rsid w:val="50A336F5"/>
    <w:rsid w:val="50BD79A6"/>
    <w:rsid w:val="510D1202"/>
    <w:rsid w:val="515D1CF8"/>
    <w:rsid w:val="515D60CA"/>
    <w:rsid w:val="51714084"/>
    <w:rsid w:val="51AA50CA"/>
    <w:rsid w:val="51D12D37"/>
    <w:rsid w:val="51E46BB8"/>
    <w:rsid w:val="521F04B3"/>
    <w:rsid w:val="527F50BA"/>
    <w:rsid w:val="528E639D"/>
    <w:rsid w:val="52DE0B2A"/>
    <w:rsid w:val="52E63BA6"/>
    <w:rsid w:val="52E7230E"/>
    <w:rsid w:val="53073C5C"/>
    <w:rsid w:val="53651256"/>
    <w:rsid w:val="53857348"/>
    <w:rsid w:val="53AD3C9D"/>
    <w:rsid w:val="543A5B0D"/>
    <w:rsid w:val="54504F86"/>
    <w:rsid w:val="545F151F"/>
    <w:rsid w:val="5462681B"/>
    <w:rsid w:val="54814C06"/>
    <w:rsid w:val="54FF0C4E"/>
    <w:rsid w:val="55560136"/>
    <w:rsid w:val="556569E9"/>
    <w:rsid w:val="558D031D"/>
    <w:rsid w:val="55B7728F"/>
    <w:rsid w:val="55F24B54"/>
    <w:rsid w:val="56011E88"/>
    <w:rsid w:val="56115940"/>
    <w:rsid w:val="56352C58"/>
    <w:rsid w:val="563F0589"/>
    <w:rsid w:val="56416453"/>
    <w:rsid w:val="568B320E"/>
    <w:rsid w:val="568B7A5E"/>
    <w:rsid w:val="569461B3"/>
    <w:rsid w:val="57072CB9"/>
    <w:rsid w:val="570E07D0"/>
    <w:rsid w:val="57513E95"/>
    <w:rsid w:val="575E2A63"/>
    <w:rsid w:val="57672FF6"/>
    <w:rsid w:val="576C2AED"/>
    <w:rsid w:val="578A3D39"/>
    <w:rsid w:val="579A20B9"/>
    <w:rsid w:val="57DD4B77"/>
    <w:rsid w:val="58182573"/>
    <w:rsid w:val="583121F8"/>
    <w:rsid w:val="58376A24"/>
    <w:rsid w:val="5844620B"/>
    <w:rsid w:val="58C4469B"/>
    <w:rsid w:val="58E90CAC"/>
    <w:rsid w:val="59254995"/>
    <w:rsid w:val="595347E9"/>
    <w:rsid w:val="595E5D54"/>
    <w:rsid w:val="59667436"/>
    <w:rsid w:val="598177AB"/>
    <w:rsid w:val="598E51A0"/>
    <w:rsid w:val="59971C18"/>
    <w:rsid w:val="59AB2777"/>
    <w:rsid w:val="59D21F08"/>
    <w:rsid w:val="59D74A3B"/>
    <w:rsid w:val="59E254CE"/>
    <w:rsid w:val="59FC7637"/>
    <w:rsid w:val="5A0862EA"/>
    <w:rsid w:val="5A136301"/>
    <w:rsid w:val="5A32726C"/>
    <w:rsid w:val="5A55165E"/>
    <w:rsid w:val="5A5C093F"/>
    <w:rsid w:val="5AA36BE1"/>
    <w:rsid w:val="5AF64E2C"/>
    <w:rsid w:val="5AFE68EE"/>
    <w:rsid w:val="5B263105"/>
    <w:rsid w:val="5B505870"/>
    <w:rsid w:val="5B9546C3"/>
    <w:rsid w:val="5B982FC7"/>
    <w:rsid w:val="5B9A26B1"/>
    <w:rsid w:val="5BB64501"/>
    <w:rsid w:val="5BBE2157"/>
    <w:rsid w:val="5BE96A8D"/>
    <w:rsid w:val="5BF15375"/>
    <w:rsid w:val="5BF938B5"/>
    <w:rsid w:val="5C523F6F"/>
    <w:rsid w:val="5C76716F"/>
    <w:rsid w:val="5C866EDB"/>
    <w:rsid w:val="5C973F92"/>
    <w:rsid w:val="5C9A1486"/>
    <w:rsid w:val="5C9A6C78"/>
    <w:rsid w:val="5CAC0B80"/>
    <w:rsid w:val="5CE23BD6"/>
    <w:rsid w:val="5CFF4E17"/>
    <w:rsid w:val="5D1237AB"/>
    <w:rsid w:val="5D2F6E5E"/>
    <w:rsid w:val="5D442416"/>
    <w:rsid w:val="5D5B7524"/>
    <w:rsid w:val="5D731173"/>
    <w:rsid w:val="5DB61076"/>
    <w:rsid w:val="5DB96EBE"/>
    <w:rsid w:val="5DFA426F"/>
    <w:rsid w:val="5E60221A"/>
    <w:rsid w:val="5E852B06"/>
    <w:rsid w:val="5EBB0773"/>
    <w:rsid w:val="5EC9424F"/>
    <w:rsid w:val="5F3F6EB7"/>
    <w:rsid w:val="5F595787"/>
    <w:rsid w:val="5F5A2EFF"/>
    <w:rsid w:val="5F8D1C46"/>
    <w:rsid w:val="5FBD03D0"/>
    <w:rsid w:val="5FE50B69"/>
    <w:rsid w:val="601B4866"/>
    <w:rsid w:val="60303D05"/>
    <w:rsid w:val="60386110"/>
    <w:rsid w:val="606977B6"/>
    <w:rsid w:val="60B75222"/>
    <w:rsid w:val="610966E3"/>
    <w:rsid w:val="61A06ED8"/>
    <w:rsid w:val="61CC6283"/>
    <w:rsid w:val="61EB1FBB"/>
    <w:rsid w:val="620458E9"/>
    <w:rsid w:val="624422CE"/>
    <w:rsid w:val="62812C52"/>
    <w:rsid w:val="6284439F"/>
    <w:rsid w:val="628550DF"/>
    <w:rsid w:val="6298596F"/>
    <w:rsid w:val="634E079D"/>
    <w:rsid w:val="635553E5"/>
    <w:rsid w:val="63E9591E"/>
    <w:rsid w:val="640F4520"/>
    <w:rsid w:val="644E2961"/>
    <w:rsid w:val="64797172"/>
    <w:rsid w:val="649C056B"/>
    <w:rsid w:val="64AE5736"/>
    <w:rsid w:val="64CE25B3"/>
    <w:rsid w:val="64DB4BB5"/>
    <w:rsid w:val="65155138"/>
    <w:rsid w:val="65342BA2"/>
    <w:rsid w:val="658A3C2E"/>
    <w:rsid w:val="65BE0B5B"/>
    <w:rsid w:val="65EE1625"/>
    <w:rsid w:val="667B70FF"/>
    <w:rsid w:val="66815ECF"/>
    <w:rsid w:val="668D4153"/>
    <w:rsid w:val="66A82973"/>
    <w:rsid w:val="672E0D6A"/>
    <w:rsid w:val="677F638E"/>
    <w:rsid w:val="67C1331A"/>
    <w:rsid w:val="67F973CE"/>
    <w:rsid w:val="6808097F"/>
    <w:rsid w:val="686076FC"/>
    <w:rsid w:val="68DB550E"/>
    <w:rsid w:val="68E479A1"/>
    <w:rsid w:val="6A7C3B1B"/>
    <w:rsid w:val="6A9153AF"/>
    <w:rsid w:val="6A9A5399"/>
    <w:rsid w:val="6B3F3AAD"/>
    <w:rsid w:val="6B891093"/>
    <w:rsid w:val="6BA55CDC"/>
    <w:rsid w:val="6BC177C6"/>
    <w:rsid w:val="6BC37DD4"/>
    <w:rsid w:val="6C021C08"/>
    <w:rsid w:val="6C0A466E"/>
    <w:rsid w:val="6C1948F8"/>
    <w:rsid w:val="6C4D6808"/>
    <w:rsid w:val="6C725360"/>
    <w:rsid w:val="6C7908D0"/>
    <w:rsid w:val="6C8A0C15"/>
    <w:rsid w:val="6C926DA7"/>
    <w:rsid w:val="6CB16FB4"/>
    <w:rsid w:val="6CE4440B"/>
    <w:rsid w:val="6CF73991"/>
    <w:rsid w:val="6D0154E8"/>
    <w:rsid w:val="6D034EA5"/>
    <w:rsid w:val="6D1334E9"/>
    <w:rsid w:val="6D231259"/>
    <w:rsid w:val="6D3203DA"/>
    <w:rsid w:val="6D5B79BC"/>
    <w:rsid w:val="6DCF4058"/>
    <w:rsid w:val="6DE9238A"/>
    <w:rsid w:val="6E2B147B"/>
    <w:rsid w:val="6E33263A"/>
    <w:rsid w:val="6E3A4154"/>
    <w:rsid w:val="6E893371"/>
    <w:rsid w:val="6E8C71B7"/>
    <w:rsid w:val="6EA731B5"/>
    <w:rsid w:val="6EB6086C"/>
    <w:rsid w:val="6EC648DD"/>
    <w:rsid w:val="6EEF0E38"/>
    <w:rsid w:val="6F0C63B7"/>
    <w:rsid w:val="6F345206"/>
    <w:rsid w:val="6F941165"/>
    <w:rsid w:val="6F9D2D94"/>
    <w:rsid w:val="6FBC2D32"/>
    <w:rsid w:val="6FFF6326"/>
    <w:rsid w:val="70007B47"/>
    <w:rsid w:val="702F1D23"/>
    <w:rsid w:val="705342C1"/>
    <w:rsid w:val="708D3892"/>
    <w:rsid w:val="70935B2A"/>
    <w:rsid w:val="70A8641D"/>
    <w:rsid w:val="70B75CF8"/>
    <w:rsid w:val="70C079DE"/>
    <w:rsid w:val="712573D2"/>
    <w:rsid w:val="7155010D"/>
    <w:rsid w:val="715C4E8A"/>
    <w:rsid w:val="717471EF"/>
    <w:rsid w:val="717F152D"/>
    <w:rsid w:val="717F3BEC"/>
    <w:rsid w:val="71D07EE4"/>
    <w:rsid w:val="720F3D8F"/>
    <w:rsid w:val="72A75458"/>
    <w:rsid w:val="72D92721"/>
    <w:rsid w:val="732D07CF"/>
    <w:rsid w:val="73436223"/>
    <w:rsid w:val="735538BA"/>
    <w:rsid w:val="73AC6967"/>
    <w:rsid w:val="73AE56BA"/>
    <w:rsid w:val="740941C7"/>
    <w:rsid w:val="74A24F54"/>
    <w:rsid w:val="74DA21D9"/>
    <w:rsid w:val="75250E17"/>
    <w:rsid w:val="75576C93"/>
    <w:rsid w:val="75711074"/>
    <w:rsid w:val="75893E4D"/>
    <w:rsid w:val="75BA3B6D"/>
    <w:rsid w:val="75D12F9F"/>
    <w:rsid w:val="75E87AE4"/>
    <w:rsid w:val="76206188"/>
    <w:rsid w:val="764F75EE"/>
    <w:rsid w:val="767E6D89"/>
    <w:rsid w:val="768B48F5"/>
    <w:rsid w:val="76A32A08"/>
    <w:rsid w:val="76DD66F2"/>
    <w:rsid w:val="76EC6FC3"/>
    <w:rsid w:val="770B2702"/>
    <w:rsid w:val="7718563E"/>
    <w:rsid w:val="776A3F9A"/>
    <w:rsid w:val="77901978"/>
    <w:rsid w:val="77915027"/>
    <w:rsid w:val="779D4F4D"/>
    <w:rsid w:val="77CF1648"/>
    <w:rsid w:val="781D2C7A"/>
    <w:rsid w:val="783A56AF"/>
    <w:rsid w:val="78413BD7"/>
    <w:rsid w:val="788F717D"/>
    <w:rsid w:val="78915F29"/>
    <w:rsid w:val="78A77DB4"/>
    <w:rsid w:val="78B31BDE"/>
    <w:rsid w:val="78E70DA1"/>
    <w:rsid w:val="78F21850"/>
    <w:rsid w:val="791B03AB"/>
    <w:rsid w:val="79714C66"/>
    <w:rsid w:val="79D31F15"/>
    <w:rsid w:val="79D657CC"/>
    <w:rsid w:val="79E40A04"/>
    <w:rsid w:val="7A151811"/>
    <w:rsid w:val="7A1563A6"/>
    <w:rsid w:val="7B201A3E"/>
    <w:rsid w:val="7B3C52F1"/>
    <w:rsid w:val="7B9D0472"/>
    <w:rsid w:val="7BA046F3"/>
    <w:rsid w:val="7BC37346"/>
    <w:rsid w:val="7BE71A21"/>
    <w:rsid w:val="7BF87E00"/>
    <w:rsid w:val="7C064DA7"/>
    <w:rsid w:val="7C0A2379"/>
    <w:rsid w:val="7C551636"/>
    <w:rsid w:val="7C5F3CF1"/>
    <w:rsid w:val="7C682DAA"/>
    <w:rsid w:val="7C697AB1"/>
    <w:rsid w:val="7CB460B3"/>
    <w:rsid w:val="7CD445C4"/>
    <w:rsid w:val="7CDA3D61"/>
    <w:rsid w:val="7CED17F8"/>
    <w:rsid w:val="7CF17B62"/>
    <w:rsid w:val="7D274421"/>
    <w:rsid w:val="7D3D452B"/>
    <w:rsid w:val="7D957EE1"/>
    <w:rsid w:val="7DEF0DE2"/>
    <w:rsid w:val="7DFC4CA2"/>
    <w:rsid w:val="7E137B54"/>
    <w:rsid w:val="7E4E0E62"/>
    <w:rsid w:val="7E503B32"/>
    <w:rsid w:val="7E6B7B24"/>
    <w:rsid w:val="7E757D8F"/>
    <w:rsid w:val="7E782A8A"/>
    <w:rsid w:val="7EFFFA7B"/>
    <w:rsid w:val="7F48007B"/>
    <w:rsid w:val="7FC14E2C"/>
    <w:rsid w:val="7FDE0DA8"/>
    <w:rsid w:val="7FFB8B28"/>
    <w:rsid w:val="9F6F6015"/>
    <w:rsid w:val="C7DB93C8"/>
    <w:rsid w:val="D77FB85B"/>
    <w:rsid w:val="DD7E7DC7"/>
    <w:rsid w:val="DEF5E07B"/>
    <w:rsid w:val="EFEEB9E2"/>
    <w:rsid w:val="F4EF9BD6"/>
    <w:rsid w:val="F5DBA8FA"/>
    <w:rsid w:val="F7EDADA4"/>
    <w:rsid w:val="FBBA57CE"/>
    <w:rsid w:val="FE73A42E"/>
    <w:rsid w:val="FE9F16B5"/>
    <w:rsid w:val="FFF51947"/>
    <w:rsid w:val="FFF7378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1"/>
    <w:rPr>
      <w:rFonts w:ascii="仿宋_GB2312" w:hAnsi="仿宋_GB2312" w:eastAsia="仿宋_GB2312" w:cs="仿宋_GB2312"/>
      <w:sz w:val="32"/>
      <w:szCs w:val="32"/>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kern w:val="0"/>
      <w:sz w:val="24"/>
    </w:rPr>
  </w:style>
  <w:style w:type="table" w:styleId="8">
    <w:name w:val="Table Grid"/>
    <w:basedOn w:val="7"/>
    <w:qFormat/>
    <w:uiPriority w:val="39"/>
    <w:pPr>
      <w:widowContro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Hyperlink"/>
    <w:basedOn w:val="9"/>
    <w:qFormat/>
    <w:uiPriority w:val="0"/>
    <w:rPr>
      <w:color w:val="0000FF"/>
      <w:u w:val="single"/>
    </w:rPr>
  </w:style>
  <w:style w:type="character" w:customStyle="1" w:styleId="12">
    <w:name w:val="页眉 Char"/>
    <w:basedOn w:val="9"/>
    <w:link w:val="5"/>
    <w:qFormat/>
    <w:uiPriority w:val="0"/>
    <w:rPr>
      <w:kern w:val="2"/>
      <w:sz w:val="18"/>
      <w:szCs w:val="18"/>
    </w:rPr>
  </w:style>
  <w:style w:type="character" w:customStyle="1" w:styleId="13">
    <w:name w:val="页脚 Char"/>
    <w:basedOn w:val="9"/>
    <w:link w:val="4"/>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5</Pages>
  <Words>1630</Words>
  <Characters>1823</Characters>
  <Lines>11</Lines>
  <Paragraphs>3</Paragraphs>
  <TotalTime>9</TotalTime>
  <ScaleCrop>false</ScaleCrop>
  <LinksUpToDate>false</LinksUpToDate>
  <CharactersWithSpaces>1823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2019-08-14T22:54:00Z</dcterms:created>
  <dc:creator>zkk</dc:creator>
  <cp:lastModifiedBy>张九峰</cp:lastModifiedBy>
  <cp:lastPrinted>2020-03-24T19:03:00Z</cp:lastPrinted>
  <dcterms:modified xsi:type="dcterms:W3CDTF">2026-08-18T08:20:33Z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8D5063C0BA6346CB85349C242B43E09D_13</vt:lpwstr>
  </property>
  <property fmtid="{D5CDD505-2E9C-101B-9397-08002B2CF9AE}" pid="4" name="KSOTemplateDocerSaveRecord">
    <vt:lpwstr>eyJoZGlkIjoiMmMwYmNjZmFlYmZkNDhhN2I5MzI1MmE3Nzk4ZGZiMDMiLCJ1c2VySWQiOiIzNTgxMjQ0NTQifQ==</vt:lpwstr>
  </property>
</Properties>
</file>