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C757C" w14:textId="77777777" w:rsidR="00BA27EF" w:rsidRDefault="00000000">
      <w:pPr>
        <w:spacing w:afterLines="100" w:after="312" w:line="660" w:lineRule="exact"/>
        <w:ind w:firstLineChars="0" w:firstLine="0"/>
        <w:rPr>
          <w:rFonts w:ascii="Nimbus Roman No9 L" w:eastAsia="黑体" w:hAnsi="Nimbus Roman No9 L" w:cs="Nimbus Roman No9 L" w:hint="eastAsia"/>
        </w:rPr>
      </w:pPr>
      <w:r>
        <w:rPr>
          <w:rFonts w:ascii="Nimbus Roman No9 L" w:eastAsia="黑体" w:hAnsi="Nimbus Roman No9 L" w:cs="Nimbus Roman No9 L"/>
        </w:rPr>
        <w:t>附件</w:t>
      </w:r>
      <w:r>
        <w:rPr>
          <w:rFonts w:ascii="Nimbus Roman No9 L" w:eastAsia="黑体" w:hAnsi="Nimbus Roman No9 L" w:cs="Nimbus Roman No9 L"/>
        </w:rPr>
        <w:t>4</w:t>
      </w:r>
    </w:p>
    <w:p w14:paraId="1D54052C" w14:textId="77777777" w:rsidR="00BA27EF" w:rsidRDefault="00000000">
      <w:pPr>
        <w:pStyle w:val="a9"/>
        <w:rPr>
          <w:rFonts w:ascii="Nimbus Roman No9 L" w:hAnsi="Nimbus Roman No9 L" w:cs="Nimbus Roman No9 L" w:hint="eastAsia"/>
          <w:lang w:val="en"/>
        </w:rPr>
      </w:pPr>
      <w:r>
        <w:rPr>
          <w:rFonts w:ascii="Nimbus Roman No9 L" w:hAnsi="Nimbus Roman No9 L" w:cs="Nimbus Roman No9 L"/>
          <w:lang w:val="en"/>
        </w:rPr>
        <w:t>关于《集成电路布图设计审查与执法指南修改草案</w:t>
      </w:r>
      <w:r>
        <w:rPr>
          <w:rFonts w:ascii="Nimbus Roman No9 L" w:hAnsi="Nimbus Roman No9 L" w:cs="Nimbus Roman No9 L" w:hint="eastAsia"/>
          <w:lang w:val="en"/>
        </w:rPr>
        <w:t>（征求意见稿）</w:t>
      </w:r>
      <w:r>
        <w:rPr>
          <w:rFonts w:ascii="Nimbus Roman No9 L" w:hAnsi="Nimbus Roman No9 L" w:cs="Nimbus Roman No9 L"/>
          <w:lang w:val="en"/>
        </w:rPr>
        <w:t>》的说明</w:t>
      </w:r>
    </w:p>
    <w:p w14:paraId="3B571B69" w14:textId="77777777" w:rsidR="00BA27EF" w:rsidRDefault="00BA27EF">
      <w:pPr>
        <w:ind w:firstLine="640"/>
        <w:rPr>
          <w:rFonts w:ascii="Nimbus Roman No9 L" w:hAnsi="Nimbus Roman No9 L" w:cs="Nimbus Roman No9 L" w:hint="eastAsia"/>
        </w:rPr>
      </w:pPr>
    </w:p>
    <w:p w14:paraId="17C36E5A" w14:textId="77777777" w:rsidR="00BA27EF" w:rsidRDefault="00000000">
      <w:pPr>
        <w:ind w:firstLine="640"/>
        <w:rPr>
          <w:rFonts w:ascii="Nimbus Roman No9 L" w:hAnsi="Nimbus Roman No9 L" w:cs="Nimbus Roman No9 L" w:hint="eastAsia"/>
        </w:rPr>
      </w:pPr>
      <w:r>
        <w:rPr>
          <w:rFonts w:ascii="Nimbus Roman No9 L" w:hAnsi="Nimbus Roman No9 L" w:cs="Nimbus Roman No9 L"/>
        </w:rPr>
        <w:t>为贯彻落实党中央、国务院关于集成电路布图设计知识产权保护工作的部署要求，</w:t>
      </w:r>
      <w:r>
        <w:rPr>
          <w:rFonts w:ascii="Nimbus Roman No9 L" w:hAnsi="Nimbus Roman No9 L" w:cs="Nimbus Roman No9 L" w:hint="eastAsia"/>
        </w:rPr>
        <w:t>推动完善集成电路布图设计保护制度，</w:t>
      </w:r>
      <w:r>
        <w:rPr>
          <w:rFonts w:ascii="Nimbus Roman No9 L" w:hAnsi="Nimbus Roman No9 L" w:cs="Nimbus Roman No9 L"/>
        </w:rPr>
        <w:t>紧密配合衔接《集成电路布图设计保护条例》（以下简称《条例》）《集成电路布图设计保护条例实施细则》（以下简称《</w:t>
      </w:r>
      <w:r>
        <w:rPr>
          <w:rFonts w:ascii="Nimbus Roman No9 L" w:hAnsi="Nimbus Roman No9 L" w:cs="Nimbus Roman No9 L" w:hint="eastAsia"/>
        </w:rPr>
        <w:t>细则</w:t>
      </w:r>
      <w:r>
        <w:rPr>
          <w:rFonts w:ascii="Nimbus Roman No9 L" w:hAnsi="Nimbus Roman No9 L" w:cs="Nimbus Roman No9 L"/>
        </w:rPr>
        <w:t>》）修改进程，</w:t>
      </w:r>
      <w:r>
        <w:rPr>
          <w:rFonts w:ascii="Nimbus Roman No9 L" w:hAnsi="Nimbus Roman No9 L" w:cs="Nimbus Roman No9 L" w:hint="eastAsia"/>
        </w:rPr>
        <w:t>国家知识产权局</w:t>
      </w:r>
      <w:r>
        <w:rPr>
          <w:rFonts w:ascii="Nimbus Roman No9 L" w:hAnsi="Nimbus Roman No9 L" w:cs="Nimbus Roman No9 L"/>
        </w:rPr>
        <w:t>研究起草了《集成电路布图设计审查与执法指南修改草案</w:t>
      </w:r>
      <w:r>
        <w:rPr>
          <w:rFonts w:ascii="Nimbus Roman No9 L" w:hAnsi="Nimbus Roman No9 L" w:cs="Nimbus Roman No9 L" w:hint="eastAsia"/>
        </w:rPr>
        <w:t>（征求意见稿）</w:t>
      </w:r>
      <w:r>
        <w:rPr>
          <w:rFonts w:ascii="Nimbus Roman No9 L" w:hAnsi="Nimbus Roman No9 L" w:cs="Nimbus Roman No9 L"/>
        </w:rPr>
        <w:t>》。现将有关情况说明如下。</w:t>
      </w:r>
    </w:p>
    <w:p w14:paraId="3F6D390E" w14:textId="77777777" w:rsidR="00BA27EF" w:rsidRDefault="00000000">
      <w:pPr>
        <w:pStyle w:val="1"/>
        <w:rPr>
          <w:rFonts w:ascii="Nimbus Roman No9 L" w:hAnsi="Nimbus Roman No9 L" w:cs="Nimbus Roman No9 L" w:hint="eastAsia"/>
        </w:rPr>
      </w:pPr>
      <w:r>
        <w:rPr>
          <w:rFonts w:ascii="Nimbus Roman No9 L" w:hAnsi="Nimbus Roman No9 L" w:cs="Nimbus Roman No9 L"/>
        </w:rPr>
        <w:t>一、修改必要性</w:t>
      </w:r>
    </w:p>
    <w:p w14:paraId="5C329711" w14:textId="77777777" w:rsidR="00BA27EF" w:rsidRDefault="00000000">
      <w:pPr>
        <w:ind w:firstLine="640"/>
        <w:rPr>
          <w:rFonts w:ascii="Nimbus Roman No9 L" w:hAnsi="Nimbus Roman No9 L" w:cs="Nimbus Roman No9 L" w:hint="eastAsia"/>
        </w:rPr>
      </w:pPr>
      <w:r>
        <w:rPr>
          <w:rFonts w:ascii="Nimbus Roman No9 L" w:hAnsi="Nimbus Roman No9 L" w:cs="Nimbus Roman No9 L"/>
        </w:rPr>
        <w:t>党中央、国务院高度重视知识产权工作</w:t>
      </w:r>
      <w:r>
        <w:rPr>
          <w:rFonts w:ascii="Nimbus Roman No9 L" w:hAnsi="Nimbus Roman No9 L" w:cs="Nimbus Roman No9 L" w:hint="eastAsia"/>
        </w:rPr>
        <w:t>，对包括集成电路布图设计在内的知识产权工作</w:t>
      </w:r>
      <w:proofErr w:type="gramStart"/>
      <w:r>
        <w:rPr>
          <w:rFonts w:ascii="Nimbus Roman No9 L" w:hAnsi="Nimbus Roman No9 L" w:cs="Nimbus Roman No9 L" w:hint="eastAsia"/>
        </w:rPr>
        <w:t>作出</w:t>
      </w:r>
      <w:proofErr w:type="gramEnd"/>
      <w:r>
        <w:rPr>
          <w:rFonts w:ascii="Nimbus Roman No9 L" w:hAnsi="Nimbus Roman No9 L" w:cs="Nimbus Roman No9 L" w:hint="eastAsia"/>
        </w:rPr>
        <w:t>一系列决策部署。</w:t>
      </w:r>
      <w:r>
        <w:rPr>
          <w:rFonts w:ascii="Nimbus Roman No9 L" w:hAnsi="Nimbus Roman No9 L" w:cs="Nimbus Roman No9 L"/>
        </w:rPr>
        <w:t>党的二十大报告强调，要加强知识产权法治保障，形成支持全面创新的基础制度。《知识产权强国建设纲要（</w:t>
      </w:r>
      <w:r>
        <w:rPr>
          <w:rFonts w:ascii="Nimbus Roman No9 L" w:hAnsi="Nimbus Roman No9 L" w:cs="Nimbus Roman No9 L"/>
        </w:rPr>
        <w:t>2021</w:t>
      </w:r>
      <w:r>
        <w:rPr>
          <w:rFonts w:ascii="Nimbus Roman No9 L" w:hAnsi="Nimbus Roman No9 L" w:cs="Nimbus Roman No9 L" w:hint="eastAsia"/>
        </w:rPr>
        <w:t>-</w:t>
      </w:r>
      <w:r>
        <w:rPr>
          <w:rFonts w:ascii="Nimbus Roman No9 L" w:hAnsi="Nimbus Roman No9 L" w:cs="Nimbus Roman No9 L"/>
        </w:rPr>
        <w:t>2035</w:t>
      </w:r>
      <w:r>
        <w:rPr>
          <w:rFonts w:ascii="Nimbus Roman No9 L" w:hAnsi="Nimbus Roman No9 L" w:cs="Nimbus Roman No9 L"/>
        </w:rPr>
        <w:t>年）》对完善集成电路布图设计法规</w:t>
      </w:r>
      <w:proofErr w:type="gramStart"/>
      <w:r>
        <w:rPr>
          <w:rFonts w:ascii="Nimbus Roman No9 L" w:hAnsi="Nimbus Roman No9 L" w:cs="Nimbus Roman No9 L"/>
        </w:rPr>
        <w:t>作出</w:t>
      </w:r>
      <w:proofErr w:type="gramEnd"/>
      <w:r>
        <w:rPr>
          <w:rFonts w:ascii="Nimbus Roman No9 L" w:hAnsi="Nimbus Roman No9 L" w:cs="Nimbus Roman No9 L"/>
        </w:rPr>
        <w:t>部署要求。</w:t>
      </w:r>
    </w:p>
    <w:p w14:paraId="1BDA3DDF" w14:textId="77777777" w:rsidR="00BA27EF" w:rsidRDefault="00000000">
      <w:pPr>
        <w:ind w:firstLine="640"/>
        <w:rPr>
          <w:rFonts w:ascii="Nimbus Roman No9 L" w:hAnsi="Nimbus Roman No9 L" w:cs="Nimbus Roman No9 L" w:hint="eastAsia"/>
        </w:rPr>
      </w:pPr>
      <w:r>
        <w:rPr>
          <w:rFonts w:ascii="Nimbus Roman No9 L" w:hAnsi="Nimbus Roman No9 L" w:cs="Nimbus Roman No9 L" w:hint="eastAsia"/>
        </w:rPr>
        <w:t>国家知识产权局</w:t>
      </w:r>
      <w:r>
        <w:rPr>
          <w:rFonts w:ascii="Nimbus Roman No9 L" w:hAnsi="Nimbus Roman No9 L" w:cs="Nimbus Roman No9 L"/>
        </w:rPr>
        <w:t>认真落实党中央、国务院决策部署，积极推进集成电路布图设计法律制度完善工作，</w:t>
      </w:r>
      <w:r>
        <w:rPr>
          <w:rFonts w:ascii="Nimbus Roman No9 L" w:hAnsi="Nimbus Roman No9 L" w:cs="Nimbus Roman No9 L" w:hint="eastAsia"/>
        </w:rPr>
        <w:t>不断加强知识产权法治保障，促进新质生产力发展。此次集成电路布图设计保护制度的修改完善立足于集成电路产业创新特点、发展趋势和保护需求，旨在针对性地解决现行集成电路布图设计保护中存在的问题。其</w:t>
      </w:r>
      <w:r>
        <w:rPr>
          <w:rFonts w:ascii="Nimbus Roman No9 L" w:hAnsi="Nimbus Roman No9 L" w:cs="Nimbus Roman No9 L" w:hint="eastAsia"/>
        </w:rPr>
        <w:lastRenderedPageBreak/>
        <w:t>中，</w:t>
      </w:r>
      <w:r>
        <w:rPr>
          <w:rFonts w:ascii="Nimbus Roman No9 L" w:hAnsi="Nimbus Roman No9 L" w:cs="Nimbus Roman No9 L"/>
        </w:rPr>
        <w:t>《集成电路布图设计审查与执法指南（试行）》</w:t>
      </w:r>
      <w:r>
        <w:rPr>
          <w:rFonts w:ascii="Nimbus Roman No9 L" w:hAnsi="Nimbus Roman No9 L" w:cs="Nimbus Roman No9 L" w:hint="eastAsia"/>
        </w:rPr>
        <w:t>的修改是</w:t>
      </w:r>
      <w:r>
        <w:rPr>
          <w:rFonts w:ascii="Nimbus Roman No9 L" w:hAnsi="Nimbus Roman No9 L" w:cs="Nimbus Roman No9 L"/>
        </w:rPr>
        <w:t>保障《条例》、《细则》</w:t>
      </w:r>
      <w:r>
        <w:rPr>
          <w:rFonts w:ascii="Nimbus Roman No9 L" w:hAnsi="Nimbus Roman No9 L" w:cs="Nimbus Roman No9 L" w:hint="eastAsia"/>
        </w:rPr>
        <w:t>中</w:t>
      </w:r>
      <w:r>
        <w:rPr>
          <w:rFonts w:ascii="Nimbus Roman No9 L" w:hAnsi="Nimbus Roman No9 L" w:cs="Nimbus Roman No9 L"/>
        </w:rPr>
        <w:t>新增和调整内容有效落地实施</w:t>
      </w:r>
      <w:r>
        <w:rPr>
          <w:rFonts w:ascii="Nimbus Roman No9 L" w:hAnsi="Nimbus Roman No9 L" w:cs="Nimbus Roman No9 L" w:hint="eastAsia"/>
        </w:rPr>
        <w:t>的重要方面</w:t>
      </w:r>
      <w:r>
        <w:rPr>
          <w:rFonts w:ascii="Nimbus Roman No9 L" w:hAnsi="Nimbus Roman No9 L" w:cs="Nimbus Roman No9 L"/>
        </w:rPr>
        <w:t>。</w:t>
      </w:r>
    </w:p>
    <w:p w14:paraId="1E844D8F" w14:textId="77777777" w:rsidR="00BA27EF" w:rsidRDefault="00000000">
      <w:pPr>
        <w:pStyle w:val="1"/>
        <w:rPr>
          <w:rFonts w:ascii="Nimbus Roman No9 L" w:hAnsi="Nimbus Roman No9 L" w:cs="Nimbus Roman No9 L" w:hint="eastAsia"/>
        </w:rPr>
      </w:pPr>
      <w:r>
        <w:rPr>
          <w:rFonts w:ascii="Nimbus Roman No9 L" w:hAnsi="Nimbus Roman No9 L" w:cs="Nimbus Roman No9 L" w:hint="eastAsia"/>
        </w:rPr>
        <w:t>二</w:t>
      </w:r>
      <w:r>
        <w:rPr>
          <w:rFonts w:ascii="Nimbus Roman No9 L" w:hAnsi="Nimbus Roman No9 L" w:cs="Nimbus Roman No9 L"/>
        </w:rPr>
        <w:t>、修改的主要内容</w:t>
      </w:r>
    </w:p>
    <w:p w14:paraId="54A02D9B" w14:textId="77777777" w:rsidR="00BA27EF" w:rsidRDefault="00000000">
      <w:pPr>
        <w:ind w:firstLine="643"/>
        <w:rPr>
          <w:rFonts w:ascii="Nimbus Roman No9 L" w:hAnsi="Nimbus Roman No9 L" w:cs="Nimbus Roman No9 L" w:hint="eastAsia"/>
        </w:rPr>
      </w:pPr>
      <w:r>
        <w:rPr>
          <w:rFonts w:ascii="Nimbus Roman No9 L" w:eastAsia="楷体" w:hAnsi="Nimbus Roman No9 L" w:cs="Nimbus Roman No9 L"/>
          <w:b/>
          <w:bCs/>
        </w:rPr>
        <w:t>（一）关于第一部分</w:t>
      </w:r>
      <w:r>
        <w:rPr>
          <w:rFonts w:ascii="Nimbus Roman No9 L" w:eastAsia="楷体" w:hAnsi="Nimbus Roman No9 L" w:cs="Nimbus Roman No9 L"/>
          <w:b/>
          <w:bCs/>
        </w:rPr>
        <w:t>“</w:t>
      </w:r>
      <w:r>
        <w:rPr>
          <w:rFonts w:ascii="Nimbus Roman No9 L" w:eastAsia="楷体" w:hAnsi="Nimbus Roman No9 L" w:cs="Nimbus Roman No9 L"/>
          <w:b/>
          <w:bCs/>
        </w:rPr>
        <w:t>登记审查</w:t>
      </w:r>
      <w:r>
        <w:rPr>
          <w:rFonts w:ascii="Nimbus Roman No9 L" w:eastAsia="楷体" w:hAnsi="Nimbus Roman No9 L" w:cs="Nimbus Roman No9 L"/>
          <w:b/>
          <w:bCs/>
        </w:rPr>
        <w:t>”</w:t>
      </w:r>
      <w:r>
        <w:rPr>
          <w:rFonts w:ascii="Nimbus Roman No9 L" w:eastAsia="楷体" w:hAnsi="Nimbus Roman No9 L" w:cs="Nimbus Roman No9 L"/>
          <w:b/>
          <w:bCs/>
        </w:rPr>
        <w:t>的修改。</w:t>
      </w:r>
      <w:r>
        <w:rPr>
          <w:rFonts w:ascii="Nimbus Roman No9 L" w:hAnsi="Nimbus Roman No9 L" w:cs="Nimbus Roman No9 L"/>
          <w:b/>
          <w:bCs/>
        </w:rPr>
        <w:t>一是</w:t>
      </w:r>
      <w:r>
        <w:rPr>
          <w:rFonts w:ascii="Nimbus Roman No9 L" w:hAnsi="Nimbus Roman No9 L" w:cs="Nimbus Roman No9 L"/>
        </w:rPr>
        <w:t>完善审查标准。在登记审查环节中，规定对违反诚实信用</w:t>
      </w:r>
      <w:r>
        <w:rPr>
          <w:rFonts w:ascii="Nimbus Roman No9 L" w:hAnsi="Nimbus Roman No9 L" w:cs="Nimbus Roman No9 L" w:hint="eastAsia"/>
        </w:rPr>
        <w:t>原则</w:t>
      </w:r>
      <w:r>
        <w:rPr>
          <w:rFonts w:ascii="Nimbus Roman No9 L" w:hAnsi="Nimbus Roman No9 L" w:cs="Nimbus Roman No9 L"/>
        </w:rPr>
        <w:t>申请的处理方式</w:t>
      </w:r>
      <w:r>
        <w:rPr>
          <w:rFonts w:ascii="Nimbus Roman No9 L" w:hAnsi="Nimbus Roman No9 L" w:cs="Nimbus Roman No9 L" w:hint="eastAsia"/>
        </w:rPr>
        <w:t>，</w:t>
      </w:r>
      <w:r>
        <w:rPr>
          <w:rFonts w:ascii="Nimbus Roman No9 L" w:hAnsi="Nimbus Roman No9 L" w:cs="Nimbus Roman No9 L"/>
        </w:rPr>
        <w:t>明确关于保护客体的审查标准</w:t>
      </w:r>
      <w:r>
        <w:rPr>
          <w:rFonts w:ascii="Nimbus Roman No9 L" w:hAnsi="Nimbus Roman No9 L" w:cs="Nimbus Roman No9 L" w:hint="eastAsia"/>
        </w:rPr>
        <w:t>，</w:t>
      </w:r>
      <w:r>
        <w:rPr>
          <w:rFonts w:ascii="Nimbus Roman No9 L" w:hAnsi="Nimbus Roman No9 L" w:cs="Nimbus Roman No9 L"/>
        </w:rPr>
        <w:t>细化布图设计申请中复制件或图样</w:t>
      </w:r>
      <w:r>
        <w:rPr>
          <w:rFonts w:ascii="Nimbus Roman No9 L" w:hAnsi="Nimbus Roman No9 L" w:cs="Nimbus Roman No9 L" w:hint="eastAsia"/>
        </w:rPr>
        <w:t>的具体提交</w:t>
      </w:r>
      <w:r>
        <w:rPr>
          <w:rFonts w:ascii="Nimbus Roman No9 L" w:hAnsi="Nimbus Roman No9 L" w:cs="Nimbus Roman No9 L"/>
        </w:rPr>
        <w:t>要求</w:t>
      </w:r>
      <w:r>
        <w:rPr>
          <w:rFonts w:ascii="Nimbus Roman No9 L" w:hAnsi="Nimbus Roman No9 L" w:cs="Nimbus Roman No9 L" w:hint="eastAsia"/>
        </w:rPr>
        <w:t>，</w:t>
      </w:r>
      <w:r>
        <w:rPr>
          <w:rFonts w:ascii="Nimbus Roman No9 L" w:hAnsi="Nimbus Roman No9 L" w:cs="Nimbus Roman No9 L"/>
        </w:rPr>
        <w:t>规定独创性声明中关于独创性区域的指定方式及相关文字说明的撰写规范</w:t>
      </w:r>
      <w:r>
        <w:rPr>
          <w:rFonts w:ascii="Nimbus Roman No9 L" w:hAnsi="Nimbus Roman No9 L" w:cs="Nimbus Roman No9 L" w:hint="eastAsia"/>
        </w:rPr>
        <w:t>，</w:t>
      </w:r>
      <w:r>
        <w:rPr>
          <w:rFonts w:ascii="Nimbus Roman No9 L" w:hAnsi="Nimbus Roman No9 L" w:cs="Nimbus Roman No9 L"/>
        </w:rPr>
        <w:t>明确布图设计电子申请中样品提交</w:t>
      </w:r>
      <w:r>
        <w:rPr>
          <w:rFonts w:ascii="Nimbus Roman No9 L" w:hAnsi="Nimbus Roman No9 L" w:cs="Nimbus Roman No9 L" w:hint="eastAsia"/>
        </w:rPr>
        <w:t>的</w:t>
      </w:r>
      <w:r>
        <w:rPr>
          <w:rFonts w:ascii="Nimbus Roman No9 L" w:hAnsi="Nimbus Roman No9 L" w:cs="Nimbus Roman No9 L"/>
        </w:rPr>
        <w:t>时限要求。在法律手续审查环节中，增加对布图设计申请撤回请求的审查并完善专有权放弃请求的审查</w:t>
      </w:r>
      <w:r>
        <w:rPr>
          <w:rFonts w:ascii="Nimbus Roman No9 L" w:hAnsi="Nimbus Roman No9 L" w:cs="Nimbus Roman No9 L" w:hint="eastAsia"/>
        </w:rPr>
        <w:t>，</w:t>
      </w:r>
      <w:r>
        <w:rPr>
          <w:rFonts w:ascii="Nimbus Roman No9 L" w:hAnsi="Nimbus Roman No9 L" w:cs="Nimbus Roman No9 L"/>
        </w:rPr>
        <w:t>增加延长期限请求的审查并完善对于恢复权利请求的审查</w:t>
      </w:r>
      <w:r>
        <w:rPr>
          <w:rFonts w:ascii="Nimbus Roman No9 L" w:hAnsi="Nimbus Roman No9 L" w:cs="Nimbus Roman No9 L" w:hint="eastAsia"/>
        </w:rPr>
        <w:t>，</w:t>
      </w:r>
      <w:r>
        <w:rPr>
          <w:rFonts w:ascii="Nimbus Roman No9 L" w:hAnsi="Nimbus Roman No9 L" w:cs="Nimbus Roman No9 L"/>
        </w:rPr>
        <w:t>补充著录项目变更审查中关于证明文件种类与形式的审查要求</w:t>
      </w:r>
      <w:r>
        <w:rPr>
          <w:rFonts w:ascii="Nimbus Roman No9 L" w:hAnsi="Nimbus Roman No9 L" w:cs="Nimbus Roman No9 L" w:hint="eastAsia"/>
        </w:rPr>
        <w:t>，</w:t>
      </w:r>
      <w:r>
        <w:rPr>
          <w:rFonts w:ascii="Nimbus Roman No9 L" w:hAnsi="Nimbus Roman No9 L" w:cs="Nimbus Roman No9 L"/>
        </w:rPr>
        <w:t>新增费用相关章节明确费用缴纳的期限、方式、缴费信息补充及退款请求的审查规定等。</w:t>
      </w:r>
      <w:r>
        <w:rPr>
          <w:rFonts w:ascii="Nimbus Roman No9 L" w:hAnsi="Nimbus Roman No9 L" w:cs="Nimbus Roman No9 L"/>
          <w:b/>
          <w:bCs/>
        </w:rPr>
        <w:t>二是</w:t>
      </w:r>
      <w:r>
        <w:rPr>
          <w:rFonts w:ascii="Nimbus Roman No9 L" w:hAnsi="Nimbus Roman No9 L" w:cs="Nimbus Roman No9 L"/>
        </w:rPr>
        <w:t>规范审查流程。将布图设计登记审查划分为受理与审查两个环节，审查环节进一步区分为明显实质性缺陷审查和申请材料形式审查，各环节审查结论对应不同的通知书类型与后续流程，形成完整、清晰的登记审查流程框架；对登记审查阶段、复审撤销阶段及权利行使过程中的公告内容进行分类与归集；规范对布图设计复制件或图样的查阅范围与查阅形式等。</w:t>
      </w:r>
    </w:p>
    <w:p w14:paraId="2002782A" w14:textId="77777777" w:rsidR="00BA27EF" w:rsidRDefault="00000000">
      <w:pPr>
        <w:pStyle w:val="2"/>
        <w:ind w:firstLineChars="0" w:firstLine="0"/>
        <w:rPr>
          <w:rFonts w:ascii="Nimbus Roman No9 L" w:eastAsia="仿宋_GB2312" w:hAnsi="Nimbus Roman No9 L" w:cs="Nimbus Roman No9 L" w:hint="eastAsia"/>
        </w:rPr>
      </w:pPr>
      <w:r>
        <w:rPr>
          <w:rFonts w:ascii="Nimbus Roman No9 L" w:hAnsi="Nimbus Roman No9 L" w:cs="Nimbus Roman No9 L" w:hint="eastAsia"/>
        </w:rPr>
        <w:t xml:space="preserve">    </w:t>
      </w:r>
      <w:r>
        <w:rPr>
          <w:rFonts w:ascii="Nimbus Roman No9 L" w:hAnsi="Nimbus Roman No9 L" w:cs="Nimbus Roman No9 L" w:hint="eastAsia"/>
        </w:rPr>
        <w:t>（二）</w:t>
      </w:r>
      <w:r>
        <w:rPr>
          <w:rFonts w:ascii="Nimbus Roman No9 L" w:hAnsi="Nimbus Roman No9 L" w:cs="Nimbus Roman No9 L"/>
        </w:rPr>
        <w:t>关于第二部分</w:t>
      </w:r>
      <w:r>
        <w:rPr>
          <w:rFonts w:ascii="Nimbus Roman No9 L" w:hAnsi="Nimbus Roman No9 L" w:cs="Nimbus Roman No9 L"/>
        </w:rPr>
        <w:t>“</w:t>
      </w:r>
      <w:r>
        <w:rPr>
          <w:rFonts w:ascii="Nimbus Roman No9 L" w:hAnsi="Nimbus Roman No9 L" w:cs="Nimbus Roman No9 L"/>
        </w:rPr>
        <w:t>复审与撤销</w:t>
      </w:r>
      <w:r>
        <w:rPr>
          <w:rFonts w:ascii="Nimbus Roman No9 L" w:hAnsi="Nimbus Roman No9 L" w:cs="Nimbus Roman No9 L"/>
        </w:rPr>
        <w:t>”</w:t>
      </w:r>
      <w:r>
        <w:rPr>
          <w:rFonts w:ascii="Nimbus Roman No9 L" w:hAnsi="Nimbus Roman No9 L" w:cs="Nimbus Roman No9 L"/>
        </w:rPr>
        <w:t>的修改。</w:t>
      </w:r>
      <w:r>
        <w:rPr>
          <w:rFonts w:ascii="Nimbus Roman No9 L" w:eastAsia="仿宋_GB2312" w:hAnsi="Nimbus Roman No9 L" w:cs="Nimbus Roman No9 L"/>
        </w:rPr>
        <w:t>一是</w:t>
      </w:r>
      <w:r>
        <w:rPr>
          <w:rFonts w:ascii="Nimbus Roman No9 L" w:eastAsia="仿宋_GB2312" w:hAnsi="Nimbus Roman No9 L" w:cs="Nimbus Roman No9 L"/>
          <w:b w:val="0"/>
          <w:bCs w:val="0"/>
        </w:rPr>
        <w:t>完善依职权启动和依请求启动</w:t>
      </w:r>
      <w:r>
        <w:rPr>
          <w:rFonts w:ascii="Nimbus Roman No9 L" w:eastAsia="仿宋_GB2312" w:hAnsi="Nimbus Roman No9 L" w:cs="Nimbus Roman No9 L" w:hint="eastAsia"/>
          <w:b w:val="0"/>
          <w:bCs w:val="0"/>
        </w:rPr>
        <w:t>两种撤销程序启动</w:t>
      </w:r>
      <w:r>
        <w:rPr>
          <w:rFonts w:ascii="Nimbus Roman No9 L" w:eastAsia="仿宋_GB2312" w:hAnsi="Nimbus Roman No9 L" w:cs="Nimbus Roman No9 L"/>
          <w:b w:val="0"/>
          <w:bCs w:val="0"/>
        </w:rPr>
        <w:t>方式，并在对应章节对相关程序</w:t>
      </w:r>
      <w:proofErr w:type="gramStart"/>
      <w:r>
        <w:rPr>
          <w:rFonts w:ascii="Nimbus Roman No9 L" w:eastAsia="仿宋_GB2312" w:hAnsi="Nimbus Roman No9 L" w:cs="Nimbus Roman No9 L"/>
          <w:b w:val="0"/>
          <w:bCs w:val="0"/>
        </w:rPr>
        <w:t>作出</w:t>
      </w:r>
      <w:proofErr w:type="gramEnd"/>
      <w:r>
        <w:rPr>
          <w:rFonts w:ascii="Nimbus Roman No9 L" w:eastAsia="仿宋_GB2312" w:hAnsi="Nimbus Roman No9 L" w:cs="Nimbus Roman No9 L"/>
          <w:b w:val="0"/>
          <w:bCs w:val="0"/>
        </w:rPr>
        <w:t>细化规定。</w:t>
      </w:r>
      <w:r>
        <w:rPr>
          <w:rFonts w:ascii="Nimbus Roman No9 L" w:eastAsia="仿宋_GB2312" w:hAnsi="Nimbus Roman No9 L" w:cs="Nimbus Roman No9 L"/>
        </w:rPr>
        <w:t>二是</w:t>
      </w:r>
      <w:r>
        <w:rPr>
          <w:rFonts w:ascii="Nimbus Roman No9 L" w:eastAsia="仿宋_GB2312" w:hAnsi="Nimbus Roman No9 L" w:cs="Nimbus Roman No9 L"/>
          <w:b w:val="0"/>
          <w:bCs w:val="0"/>
        </w:rPr>
        <w:t>明确撤销程序中独创性声明修改的相关规定</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撤销程序中，对独创性声明的</w:t>
      </w:r>
      <w:proofErr w:type="gramStart"/>
      <w:r>
        <w:rPr>
          <w:rFonts w:ascii="Nimbus Roman No9 L" w:eastAsia="仿宋_GB2312" w:hAnsi="Nimbus Roman No9 L" w:cs="Nimbus Roman No9 L"/>
          <w:b w:val="0"/>
          <w:bCs w:val="0"/>
        </w:rPr>
        <w:t>修改仅</w:t>
      </w:r>
      <w:proofErr w:type="gramEnd"/>
      <w:r>
        <w:rPr>
          <w:rFonts w:ascii="Nimbus Roman No9 L" w:eastAsia="仿宋_GB2312" w:hAnsi="Nimbus Roman No9 L" w:cs="Nimbus Roman No9 L"/>
          <w:b w:val="0"/>
          <w:bCs w:val="0"/>
        </w:rPr>
        <w:t>限于放弃所主张的一</w:t>
      </w:r>
      <w:r>
        <w:rPr>
          <w:rFonts w:ascii="Nimbus Roman No9 L" w:eastAsia="仿宋_GB2312" w:hAnsi="Nimbus Roman No9 L" w:cs="Nimbus Roman No9 L"/>
          <w:b w:val="0"/>
          <w:bCs w:val="0"/>
        </w:rPr>
        <w:lastRenderedPageBreak/>
        <w:t>项或多项</w:t>
      </w:r>
      <w:r>
        <w:rPr>
          <w:rFonts w:ascii="Nimbus Roman No9 L" w:eastAsia="仿宋_GB2312" w:hAnsi="Nimbus Roman No9 L" w:cs="Nimbus Roman No9 L" w:hint="eastAsia"/>
          <w:b w:val="0"/>
          <w:bCs w:val="0"/>
        </w:rPr>
        <w:t>具有</w:t>
      </w:r>
      <w:r>
        <w:rPr>
          <w:rFonts w:ascii="Nimbus Roman No9 L" w:eastAsia="仿宋_GB2312" w:hAnsi="Nimbus Roman No9 L" w:cs="Nimbus Roman No9 L"/>
          <w:b w:val="0"/>
          <w:bCs w:val="0"/>
        </w:rPr>
        <w:t>独创性</w:t>
      </w:r>
      <w:r>
        <w:rPr>
          <w:rFonts w:ascii="Nimbus Roman No9 L" w:eastAsia="仿宋_GB2312" w:hAnsi="Nimbus Roman No9 L" w:cs="Nimbus Roman No9 L" w:hint="eastAsia"/>
          <w:b w:val="0"/>
          <w:bCs w:val="0"/>
        </w:rPr>
        <w:t>的</w:t>
      </w:r>
      <w:r>
        <w:rPr>
          <w:rFonts w:ascii="Nimbus Roman No9 L" w:eastAsia="仿宋_GB2312" w:hAnsi="Nimbus Roman No9 L" w:cs="Nimbus Roman No9 L"/>
          <w:b w:val="0"/>
          <w:bCs w:val="0"/>
        </w:rPr>
        <w:t>部分</w:t>
      </w:r>
      <w:r>
        <w:rPr>
          <w:rFonts w:ascii="Nimbus Roman No9 L" w:eastAsia="仿宋_GB2312" w:hAnsi="Nimbus Roman No9 L" w:cs="Nimbus Roman No9 L" w:hint="eastAsia"/>
          <w:b w:val="0"/>
          <w:bCs w:val="0"/>
        </w:rPr>
        <w:t>（以下简称独创性部分）</w:t>
      </w:r>
      <w:r>
        <w:rPr>
          <w:rFonts w:ascii="Nimbus Roman No9 L" w:eastAsia="仿宋_GB2312" w:hAnsi="Nimbus Roman No9 L" w:cs="Nimbus Roman No9 L"/>
          <w:b w:val="0"/>
          <w:bCs w:val="0"/>
        </w:rPr>
        <w:t>，一般不得增加或者改变独创性部分，但独创性部分的</w:t>
      </w:r>
      <w:proofErr w:type="gramStart"/>
      <w:r>
        <w:rPr>
          <w:rFonts w:ascii="Nimbus Roman No9 L" w:eastAsia="仿宋_GB2312" w:hAnsi="Nimbus Roman No9 L" w:cs="Nimbus Roman No9 L"/>
          <w:b w:val="0"/>
          <w:bCs w:val="0"/>
        </w:rPr>
        <w:t>圈示区域</w:t>
      </w:r>
      <w:proofErr w:type="gramEnd"/>
      <w:r>
        <w:rPr>
          <w:rFonts w:ascii="Nimbus Roman No9 L" w:eastAsia="仿宋_GB2312" w:hAnsi="Nimbus Roman No9 L" w:cs="Nimbus Roman No9 L"/>
          <w:b w:val="0"/>
          <w:bCs w:val="0"/>
        </w:rPr>
        <w:t>与相关说明明显不对应的情形除外。</w:t>
      </w:r>
      <w:r>
        <w:rPr>
          <w:rFonts w:ascii="Nimbus Roman No9 L" w:eastAsia="仿宋_GB2312" w:hAnsi="Nimbus Roman No9 L" w:cs="Nimbus Roman No9 L"/>
        </w:rPr>
        <w:t>三是</w:t>
      </w:r>
      <w:r>
        <w:rPr>
          <w:rFonts w:ascii="Nimbus Roman No9 L" w:eastAsia="仿宋_GB2312" w:hAnsi="Nimbus Roman No9 L" w:cs="Nimbus Roman No9 L"/>
          <w:b w:val="0"/>
          <w:bCs w:val="0"/>
        </w:rPr>
        <w:t>优化复审和撤销程序的程序性规定</w:t>
      </w:r>
      <w:r>
        <w:rPr>
          <w:rFonts w:ascii="Nimbus Roman No9 L" w:eastAsia="仿宋_GB2312" w:hAnsi="Nimbus Roman No9 L" w:cs="Nimbus Roman No9 L" w:hint="eastAsia"/>
          <w:b w:val="0"/>
          <w:bCs w:val="0"/>
        </w:rPr>
        <w:t>。</w:t>
      </w:r>
      <w:proofErr w:type="gramStart"/>
      <w:r>
        <w:rPr>
          <w:rFonts w:ascii="Nimbus Roman No9 L" w:eastAsia="仿宋_GB2312" w:hAnsi="Nimbus Roman No9 L" w:cs="Nimbus Roman No9 L"/>
          <w:b w:val="0"/>
          <w:bCs w:val="0"/>
        </w:rPr>
        <w:t>增加曾</w:t>
      </w:r>
      <w:proofErr w:type="gramEnd"/>
      <w:r>
        <w:rPr>
          <w:rFonts w:ascii="Nimbus Roman No9 L" w:eastAsia="仿宋_GB2312" w:hAnsi="Nimbus Roman No9 L" w:cs="Nimbus Roman No9 L"/>
          <w:b w:val="0"/>
          <w:bCs w:val="0"/>
        </w:rPr>
        <w:t>参与原申请的审查人员的回避制度</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调整关于公民代理的相关规定，增加对于违反诚实信用</w:t>
      </w:r>
      <w:r>
        <w:rPr>
          <w:rFonts w:ascii="Nimbus Roman No9 L" w:eastAsia="仿宋_GB2312" w:hAnsi="Nimbus Roman No9 L" w:cs="Nimbus Roman No9 L" w:hint="eastAsia"/>
          <w:b w:val="0"/>
          <w:bCs w:val="0"/>
        </w:rPr>
        <w:t>原则</w:t>
      </w:r>
      <w:r>
        <w:rPr>
          <w:rFonts w:ascii="Nimbus Roman No9 L" w:eastAsia="仿宋_GB2312" w:hAnsi="Nimbus Roman No9 L" w:cs="Nimbus Roman No9 L"/>
          <w:b w:val="0"/>
          <w:bCs w:val="0"/>
        </w:rPr>
        <w:t>的依职权审查情形</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完善撤销程序中针对同一布图设计专有权提出的在后撤销请求的审理规则</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增加关于复审程序中止、撤销</w:t>
      </w:r>
      <w:r>
        <w:rPr>
          <w:rFonts w:ascii="Nimbus Roman No9 L" w:eastAsia="仿宋_GB2312" w:hAnsi="Nimbus Roman No9 L" w:cs="Nimbus Roman No9 L" w:hint="eastAsia"/>
          <w:b w:val="0"/>
          <w:bCs w:val="0"/>
        </w:rPr>
        <w:t>程序中</w:t>
      </w:r>
      <w:r>
        <w:rPr>
          <w:rFonts w:ascii="Nimbus Roman No9 L" w:eastAsia="仿宋_GB2312" w:hAnsi="Nimbus Roman No9 L" w:cs="Nimbus Roman No9 L"/>
          <w:b w:val="0"/>
          <w:bCs w:val="0"/>
        </w:rPr>
        <w:t>请求人资格的规定</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完善撤销程序的撤销范围、理由和证据的相关规定等。</w:t>
      </w:r>
      <w:r>
        <w:rPr>
          <w:rFonts w:ascii="Nimbus Roman No9 L" w:eastAsia="仿宋_GB2312" w:hAnsi="Nimbus Roman No9 L" w:cs="Nimbus Roman No9 L"/>
        </w:rPr>
        <w:t>四是</w:t>
      </w:r>
      <w:r>
        <w:rPr>
          <w:rFonts w:ascii="Nimbus Roman No9 L" w:eastAsia="仿宋_GB2312" w:hAnsi="Nimbus Roman No9 L" w:cs="Nimbus Roman No9 L"/>
          <w:b w:val="0"/>
          <w:bCs w:val="0"/>
        </w:rPr>
        <w:t>完善复审和撤销条款的审查标准。</w:t>
      </w:r>
      <w:r>
        <w:rPr>
          <w:rFonts w:ascii="Nimbus Roman No9 L" w:eastAsia="仿宋_GB2312" w:hAnsi="Nimbus Roman No9 L" w:cs="Nimbus Roman No9 L" w:hint="eastAsia"/>
          <w:b w:val="0"/>
          <w:bCs w:val="0"/>
        </w:rPr>
        <w:t>调整</w:t>
      </w:r>
      <w:r>
        <w:rPr>
          <w:rFonts w:ascii="Nimbus Roman No9 L" w:eastAsia="仿宋_GB2312" w:hAnsi="Nimbus Roman No9 L" w:cs="Nimbus Roman No9 L"/>
          <w:b w:val="0"/>
          <w:bCs w:val="0"/>
        </w:rPr>
        <w:t>保护客体的概念</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增加诚实信用</w:t>
      </w:r>
      <w:r>
        <w:rPr>
          <w:rFonts w:ascii="Nimbus Roman No9 L" w:eastAsia="仿宋_GB2312" w:hAnsi="Nimbus Roman No9 L" w:cs="Nimbus Roman No9 L" w:hint="eastAsia"/>
          <w:b w:val="0"/>
          <w:bCs w:val="0"/>
        </w:rPr>
        <w:t>原则</w:t>
      </w:r>
      <w:r>
        <w:rPr>
          <w:rFonts w:ascii="Nimbus Roman No9 L" w:eastAsia="仿宋_GB2312" w:hAnsi="Nimbus Roman No9 L" w:cs="Nimbus Roman No9 L"/>
          <w:b w:val="0"/>
          <w:bCs w:val="0"/>
        </w:rPr>
        <w:t>的审查</w:t>
      </w:r>
      <w:r>
        <w:rPr>
          <w:rFonts w:ascii="Nimbus Roman No9 L" w:eastAsia="仿宋_GB2312" w:hAnsi="Nimbus Roman No9 L" w:cs="Nimbus Roman No9 L" w:hint="eastAsia"/>
          <w:b w:val="0"/>
          <w:bCs w:val="0"/>
        </w:rPr>
        <w:t>规定，</w:t>
      </w:r>
      <w:r>
        <w:rPr>
          <w:rFonts w:ascii="Nimbus Roman No9 L" w:eastAsia="仿宋_GB2312" w:hAnsi="Nimbus Roman No9 L" w:cs="Nimbus Roman No9 L"/>
          <w:b w:val="0"/>
          <w:bCs w:val="0"/>
        </w:rPr>
        <w:t>针对</w:t>
      </w:r>
      <w:r>
        <w:rPr>
          <w:rFonts w:ascii="Nimbus Roman No9 L" w:eastAsia="仿宋_GB2312" w:hAnsi="Nimbus Roman No9 L" w:cs="Nimbus Roman No9 L" w:hint="eastAsia"/>
          <w:b w:val="0"/>
          <w:bCs w:val="0"/>
        </w:rPr>
        <w:t>复制件或者图样</w:t>
      </w:r>
      <w:r>
        <w:rPr>
          <w:rFonts w:ascii="Nimbus Roman No9 L" w:eastAsia="仿宋_GB2312" w:hAnsi="Nimbus Roman No9 L" w:cs="Nimbus Roman No9 L"/>
          <w:b w:val="0"/>
          <w:bCs w:val="0"/>
        </w:rPr>
        <w:t>“</w:t>
      </w:r>
      <w:r>
        <w:rPr>
          <w:rFonts w:ascii="Nimbus Roman No9 L" w:eastAsia="仿宋_GB2312" w:hAnsi="Nimbus Roman No9 L" w:cs="Nimbus Roman No9 L"/>
          <w:b w:val="0"/>
          <w:bCs w:val="0"/>
        </w:rPr>
        <w:t>包含</w:t>
      </w:r>
      <w:r>
        <w:rPr>
          <w:rFonts w:ascii="Nimbus Roman No9 L" w:eastAsia="仿宋_GB2312" w:hAnsi="Nimbus Roman No9 L" w:cs="Nimbus Roman No9 L" w:hint="eastAsia"/>
          <w:b w:val="0"/>
          <w:bCs w:val="0"/>
        </w:rPr>
        <w:t>必要信息</w:t>
      </w:r>
      <w:r>
        <w:rPr>
          <w:rFonts w:ascii="Nimbus Roman No9 L" w:eastAsia="仿宋_GB2312" w:hAnsi="Nimbus Roman No9 L" w:cs="Nimbus Roman No9 L"/>
          <w:b w:val="0"/>
          <w:bCs w:val="0"/>
        </w:rPr>
        <w:t>”</w:t>
      </w:r>
      <w:r>
        <w:rPr>
          <w:rFonts w:ascii="Nimbus Roman No9 L" w:eastAsia="仿宋_GB2312" w:hAnsi="Nimbus Roman No9 L" w:cs="Nimbus Roman No9 L"/>
          <w:b w:val="0"/>
          <w:bCs w:val="0"/>
        </w:rPr>
        <w:t>和</w:t>
      </w:r>
      <w:r>
        <w:rPr>
          <w:rFonts w:ascii="Nimbus Roman No9 L" w:eastAsia="仿宋_GB2312" w:hAnsi="Nimbus Roman No9 L" w:cs="Nimbus Roman No9 L"/>
          <w:b w:val="0"/>
          <w:bCs w:val="0"/>
        </w:rPr>
        <w:t>“</w:t>
      </w:r>
      <w:r>
        <w:rPr>
          <w:rFonts w:ascii="Nimbus Roman No9 L" w:eastAsia="仿宋_GB2312" w:hAnsi="Nimbus Roman No9 L" w:cs="Nimbus Roman No9 L"/>
          <w:b w:val="0"/>
          <w:bCs w:val="0"/>
        </w:rPr>
        <w:t>清楚</w:t>
      </w:r>
      <w:r>
        <w:rPr>
          <w:rFonts w:ascii="Nimbus Roman No9 L" w:eastAsia="仿宋_GB2312" w:hAnsi="Nimbus Roman No9 L" w:cs="Nimbus Roman No9 L" w:hint="eastAsia"/>
          <w:b w:val="0"/>
          <w:bCs w:val="0"/>
        </w:rPr>
        <w:t>显示</w:t>
      </w:r>
      <w:r>
        <w:rPr>
          <w:rFonts w:ascii="Nimbus Roman No9 L" w:eastAsia="仿宋_GB2312" w:hAnsi="Nimbus Roman No9 L" w:cs="Nimbus Roman No9 L"/>
          <w:b w:val="0"/>
          <w:bCs w:val="0"/>
        </w:rPr>
        <w:t>独创性部分</w:t>
      </w:r>
      <w:r>
        <w:rPr>
          <w:rFonts w:ascii="Nimbus Roman No9 L" w:eastAsia="仿宋_GB2312" w:hAnsi="Nimbus Roman No9 L" w:cs="Nimbus Roman No9 L"/>
          <w:b w:val="0"/>
          <w:bCs w:val="0"/>
        </w:rPr>
        <w:t>”</w:t>
      </w:r>
      <w:r>
        <w:rPr>
          <w:rFonts w:ascii="Nimbus Roman No9 L" w:eastAsia="仿宋_GB2312" w:hAnsi="Nimbus Roman No9 L" w:cs="Nimbus Roman No9 L"/>
          <w:b w:val="0"/>
          <w:bCs w:val="0"/>
        </w:rPr>
        <w:t>阐述审查标准</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针对</w:t>
      </w:r>
      <w:r>
        <w:rPr>
          <w:rFonts w:ascii="Nimbus Roman No9 L" w:eastAsia="仿宋_GB2312" w:hAnsi="Nimbus Roman No9 L" w:cs="Nimbus Roman No9 L" w:hint="eastAsia"/>
          <w:b w:val="0"/>
          <w:bCs w:val="0"/>
        </w:rPr>
        <w:t>独创性声明中独创性区域的指明和独创性理由的说明</w:t>
      </w:r>
      <w:r>
        <w:rPr>
          <w:rFonts w:ascii="Nimbus Roman No9 L" w:eastAsia="仿宋_GB2312" w:hAnsi="Nimbus Roman No9 L" w:cs="Nimbus Roman No9 L"/>
          <w:b w:val="0"/>
          <w:bCs w:val="0"/>
        </w:rPr>
        <w:t>阐述审查标准</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完善</w:t>
      </w:r>
      <w:r>
        <w:rPr>
          <w:rFonts w:ascii="Nimbus Roman No9 L" w:eastAsia="仿宋_GB2312" w:hAnsi="Nimbus Roman No9 L" w:cs="Nimbus Roman No9 L"/>
          <w:b w:val="0"/>
          <w:bCs w:val="0"/>
        </w:rPr>
        <w:t>“</w:t>
      </w:r>
      <w:r>
        <w:rPr>
          <w:rFonts w:ascii="Nimbus Roman No9 L" w:eastAsia="仿宋_GB2312" w:hAnsi="Nimbus Roman No9 L" w:cs="Nimbus Roman No9 L"/>
          <w:b w:val="0"/>
          <w:bCs w:val="0"/>
        </w:rPr>
        <w:t>商业利用</w:t>
      </w:r>
      <w:r>
        <w:rPr>
          <w:rFonts w:ascii="Nimbus Roman No9 L" w:eastAsia="仿宋_GB2312" w:hAnsi="Nimbus Roman No9 L" w:cs="Nimbus Roman No9 L"/>
          <w:b w:val="0"/>
          <w:bCs w:val="0"/>
        </w:rPr>
        <w:t>”</w:t>
      </w:r>
      <w:r>
        <w:rPr>
          <w:rFonts w:ascii="Nimbus Roman No9 L" w:eastAsia="仿宋_GB2312" w:hAnsi="Nimbus Roman No9 L" w:cs="Nimbus Roman No9 L"/>
          <w:b w:val="0"/>
          <w:bCs w:val="0"/>
        </w:rPr>
        <w:t>的概念</w:t>
      </w:r>
      <w:r>
        <w:rPr>
          <w:rFonts w:ascii="Nimbus Roman No9 L" w:eastAsia="仿宋_GB2312" w:hAnsi="Nimbus Roman No9 L" w:cs="Nimbus Roman No9 L" w:hint="eastAsia"/>
          <w:b w:val="0"/>
          <w:bCs w:val="0"/>
        </w:rPr>
        <w:t>并</w:t>
      </w:r>
      <w:r>
        <w:rPr>
          <w:rFonts w:ascii="Nimbus Roman No9 L" w:eastAsia="仿宋_GB2312" w:hAnsi="Nimbus Roman No9 L" w:cs="Nimbus Roman No9 L"/>
          <w:b w:val="0"/>
          <w:bCs w:val="0"/>
        </w:rPr>
        <w:t>明确首次商业利用的判断方法</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进一步完善独创性判断原则</w:t>
      </w:r>
      <w:r>
        <w:rPr>
          <w:rFonts w:ascii="Nimbus Roman No9 L" w:eastAsia="仿宋_GB2312" w:hAnsi="Nimbus Roman No9 L" w:cs="Nimbus Roman No9 L" w:hint="eastAsia"/>
          <w:b w:val="0"/>
          <w:bCs w:val="0"/>
        </w:rPr>
        <w:t>等</w:t>
      </w:r>
      <w:r>
        <w:rPr>
          <w:rFonts w:ascii="Nimbus Roman No9 L" w:eastAsia="仿宋_GB2312" w:hAnsi="Nimbus Roman No9 L" w:cs="Nimbus Roman No9 L"/>
          <w:b w:val="0"/>
          <w:bCs w:val="0"/>
        </w:rPr>
        <w:t>。</w:t>
      </w:r>
    </w:p>
    <w:p w14:paraId="19C8A978" w14:textId="77777777" w:rsidR="00BA27EF" w:rsidRDefault="00000000">
      <w:pPr>
        <w:ind w:firstLineChars="0" w:firstLine="0"/>
        <w:rPr>
          <w:rFonts w:ascii="Nimbus Roman No9 L" w:hAnsi="Nimbus Roman No9 L" w:cs="Nimbus Roman No9 L" w:hint="eastAsia"/>
        </w:rPr>
      </w:pPr>
      <w:r>
        <w:rPr>
          <w:rFonts w:ascii="Nimbus Roman No9 L" w:eastAsia="楷体_GB2312" w:hAnsi="Nimbus Roman No9 L" w:cs="Nimbus Roman No9 L"/>
          <w:b/>
          <w:bCs/>
        </w:rPr>
        <w:t xml:space="preserve">    </w:t>
      </w:r>
      <w:r>
        <w:rPr>
          <w:rFonts w:ascii="Nimbus Roman No9 L" w:eastAsia="楷体_GB2312" w:hAnsi="Nimbus Roman No9 L" w:cs="Nimbus Roman No9 L"/>
          <w:b/>
          <w:bCs/>
        </w:rPr>
        <w:t>（三）关</w:t>
      </w:r>
      <w:r>
        <w:rPr>
          <w:rFonts w:ascii="Nimbus Roman No9 L" w:eastAsia="楷体" w:hAnsi="Nimbus Roman No9 L" w:cs="Nimbus Roman No9 L"/>
          <w:b/>
          <w:bCs/>
        </w:rPr>
        <w:t>于第三部分</w:t>
      </w:r>
      <w:r>
        <w:rPr>
          <w:rFonts w:ascii="Nimbus Roman No9 L" w:eastAsia="楷体" w:hAnsi="Nimbus Roman No9 L" w:cs="Nimbus Roman No9 L"/>
          <w:b/>
          <w:bCs/>
        </w:rPr>
        <w:t>“</w:t>
      </w:r>
      <w:r>
        <w:rPr>
          <w:rFonts w:ascii="Nimbus Roman No9 L" w:eastAsia="楷体" w:hAnsi="Nimbus Roman No9 L" w:cs="Nimbus Roman No9 L"/>
          <w:b/>
          <w:bCs/>
        </w:rPr>
        <w:t>行政裁决</w:t>
      </w:r>
      <w:r>
        <w:rPr>
          <w:rFonts w:ascii="Nimbus Roman No9 L" w:eastAsia="楷体" w:hAnsi="Nimbus Roman No9 L" w:cs="Nimbus Roman No9 L"/>
          <w:b/>
          <w:bCs/>
        </w:rPr>
        <w:t>”</w:t>
      </w:r>
      <w:r>
        <w:rPr>
          <w:rFonts w:ascii="Nimbus Roman No9 L" w:eastAsia="楷体" w:hAnsi="Nimbus Roman No9 L" w:cs="Nimbus Roman No9 L"/>
          <w:b/>
          <w:bCs/>
        </w:rPr>
        <w:t>的修改。</w:t>
      </w:r>
      <w:r>
        <w:rPr>
          <w:rFonts w:ascii="Nimbus Roman No9 L" w:hAnsi="Nimbus Roman No9 L" w:cs="Nimbus Roman No9 L"/>
          <w:b/>
          <w:bCs/>
        </w:rPr>
        <w:t>一是</w:t>
      </w:r>
      <w:r>
        <w:rPr>
          <w:rFonts w:ascii="Nimbus Roman No9 L" w:hAnsi="Nimbus Roman No9 L" w:cs="Nimbus Roman No9 L"/>
        </w:rPr>
        <w:t>根据《民法典》</w:t>
      </w:r>
      <w:r>
        <w:rPr>
          <w:rFonts w:ascii="Nimbus Roman No9 L" w:hAnsi="Nimbus Roman No9 L" w:cs="Nimbus Roman No9 L" w:hint="eastAsia"/>
        </w:rPr>
        <w:t>以及</w:t>
      </w:r>
      <w:r>
        <w:rPr>
          <w:rFonts w:ascii="Nimbus Roman No9 L" w:hAnsi="Nimbus Roman No9 L" w:cs="Nimbus Roman No9 L"/>
        </w:rPr>
        <w:t>《条例》《细则》</w:t>
      </w:r>
      <w:r>
        <w:rPr>
          <w:rFonts w:ascii="Nimbus Roman No9 L" w:hAnsi="Nimbus Roman No9 L" w:cs="Nimbus Roman No9 L" w:hint="eastAsia"/>
        </w:rPr>
        <w:t>修改内容</w:t>
      </w:r>
      <w:r>
        <w:rPr>
          <w:rFonts w:ascii="Nimbus Roman No9 L" w:hAnsi="Nimbus Roman No9 L" w:cs="Nimbus Roman No9 L"/>
        </w:rPr>
        <w:t>等，对相关</w:t>
      </w:r>
      <w:r>
        <w:rPr>
          <w:rFonts w:ascii="Nimbus Roman No9 L" w:hAnsi="Nimbus Roman No9 L" w:cs="Nimbus Roman No9 L" w:hint="eastAsia"/>
        </w:rPr>
        <w:t>部分</w:t>
      </w:r>
      <w:r>
        <w:rPr>
          <w:rFonts w:ascii="Nimbus Roman No9 L" w:hAnsi="Nimbus Roman No9 L" w:cs="Nimbus Roman No9 L"/>
        </w:rPr>
        <w:t>进行适应性修改或进一步完善</w:t>
      </w:r>
      <w:r>
        <w:rPr>
          <w:rFonts w:ascii="Nimbus Roman No9 L" w:hAnsi="Nimbus Roman No9 L" w:cs="Nimbus Roman No9 L" w:hint="eastAsia"/>
        </w:rPr>
        <w:t>，</w:t>
      </w:r>
      <w:r>
        <w:rPr>
          <w:rFonts w:ascii="Nimbus Roman No9 L" w:hAnsi="Nimbus Roman No9 L" w:cs="Nimbus Roman No9 L"/>
        </w:rPr>
        <w:t>如将</w:t>
      </w:r>
      <w:r>
        <w:rPr>
          <w:rFonts w:ascii="Nimbus Roman No9 L" w:hAnsi="Nimbus Roman No9 L" w:cs="Nimbus Roman No9 L"/>
        </w:rPr>
        <w:t>“</w:t>
      </w:r>
      <w:r>
        <w:rPr>
          <w:rFonts w:ascii="Nimbus Roman No9 L" w:hAnsi="Nimbus Roman No9 L" w:cs="Nimbus Roman No9 L"/>
        </w:rPr>
        <w:t>其他组织</w:t>
      </w:r>
      <w:r>
        <w:rPr>
          <w:rFonts w:ascii="Nimbus Roman No9 L" w:hAnsi="Nimbus Roman No9 L" w:cs="Nimbus Roman No9 L"/>
        </w:rPr>
        <w:t>”</w:t>
      </w:r>
      <w:r>
        <w:rPr>
          <w:rFonts w:ascii="Nimbus Roman No9 L" w:hAnsi="Nimbus Roman No9 L" w:cs="Nimbus Roman No9 L"/>
        </w:rPr>
        <w:t>改为</w:t>
      </w:r>
      <w:r>
        <w:rPr>
          <w:rFonts w:ascii="Nimbus Roman No9 L" w:hAnsi="Nimbus Roman No9 L" w:cs="Nimbus Roman No9 L"/>
        </w:rPr>
        <w:t>“</w:t>
      </w:r>
      <w:r>
        <w:rPr>
          <w:rFonts w:ascii="Nimbus Roman No9 L" w:hAnsi="Nimbus Roman No9 L" w:cs="Nimbus Roman No9 L"/>
        </w:rPr>
        <w:t>非法人组织</w:t>
      </w:r>
      <w:r>
        <w:rPr>
          <w:rFonts w:ascii="Nimbus Roman No9 L" w:hAnsi="Nimbus Roman No9 L" w:cs="Nimbus Roman No9 L"/>
        </w:rPr>
        <w:t>”</w:t>
      </w:r>
      <w:r>
        <w:rPr>
          <w:rFonts w:ascii="Nimbus Roman No9 L" w:hAnsi="Nimbus Roman No9 L" w:cs="Nimbus Roman No9 L"/>
        </w:rPr>
        <w:t>，将</w:t>
      </w:r>
      <w:r>
        <w:rPr>
          <w:rFonts w:ascii="Nimbus Roman No9 L" w:hAnsi="Nimbus Roman No9 L" w:cs="Nimbus Roman No9 L"/>
        </w:rPr>
        <w:t>“</w:t>
      </w:r>
      <w:r>
        <w:rPr>
          <w:rFonts w:ascii="Nimbus Roman No9 L" w:hAnsi="Nimbus Roman No9 L" w:cs="Nimbus Roman No9 L"/>
        </w:rPr>
        <w:t>身份证明</w:t>
      </w:r>
      <w:r>
        <w:rPr>
          <w:rFonts w:ascii="Nimbus Roman No9 L" w:hAnsi="Nimbus Roman No9 L" w:cs="Nimbus Roman No9 L"/>
        </w:rPr>
        <w:t>”</w:t>
      </w:r>
      <w:r>
        <w:rPr>
          <w:rFonts w:ascii="Nimbus Roman No9 L" w:hAnsi="Nimbus Roman No9 L" w:cs="Nimbus Roman No9 L"/>
        </w:rPr>
        <w:t>改为</w:t>
      </w:r>
      <w:r>
        <w:rPr>
          <w:rFonts w:ascii="Nimbus Roman No9 L" w:hAnsi="Nimbus Roman No9 L" w:cs="Nimbus Roman No9 L"/>
        </w:rPr>
        <w:t>“</w:t>
      </w:r>
      <w:r>
        <w:rPr>
          <w:rFonts w:ascii="Nimbus Roman No9 L" w:hAnsi="Nimbus Roman No9 L" w:cs="Nimbus Roman No9 L"/>
        </w:rPr>
        <w:t>企业统一社会信用代码</w:t>
      </w:r>
      <w:r>
        <w:rPr>
          <w:rFonts w:ascii="Nimbus Roman No9 L" w:hAnsi="Nimbus Roman No9 L" w:cs="Nimbus Roman No9 L"/>
        </w:rPr>
        <w:t>”</w:t>
      </w:r>
      <w:r>
        <w:rPr>
          <w:rFonts w:ascii="Nimbus Roman No9 L" w:hAnsi="Nimbus Roman No9 L" w:cs="Nimbus Roman No9 L"/>
        </w:rPr>
        <w:t>等；根据职能职责规定，统一规范性称呼</w:t>
      </w:r>
      <w:r>
        <w:rPr>
          <w:rFonts w:ascii="Nimbus Roman No9 L" w:hAnsi="Nimbus Roman No9 L" w:cs="Nimbus Roman No9 L" w:hint="eastAsia"/>
        </w:rPr>
        <w:t>，</w:t>
      </w:r>
      <w:r>
        <w:rPr>
          <w:rFonts w:ascii="Nimbus Roman No9 L" w:hAnsi="Nimbus Roman No9 L" w:cs="Nimbus Roman No9 L"/>
        </w:rPr>
        <w:t>如将</w:t>
      </w:r>
      <w:r>
        <w:rPr>
          <w:rFonts w:ascii="Nimbus Roman No9 L" w:hAnsi="Nimbus Roman No9 L" w:cs="Nimbus Roman No9 L"/>
        </w:rPr>
        <w:t>“</w:t>
      </w:r>
      <w:r>
        <w:rPr>
          <w:rFonts w:ascii="Nimbus Roman No9 L" w:hAnsi="Nimbus Roman No9 L" w:cs="Nimbus Roman No9 L"/>
        </w:rPr>
        <w:t>行政执法</w:t>
      </w:r>
      <w:r>
        <w:rPr>
          <w:rFonts w:ascii="Nimbus Roman No9 L" w:hAnsi="Nimbus Roman No9 L" w:cs="Nimbus Roman No9 L"/>
        </w:rPr>
        <w:t>”</w:t>
      </w:r>
      <w:r>
        <w:rPr>
          <w:rFonts w:ascii="Nimbus Roman No9 L" w:hAnsi="Nimbus Roman No9 L" w:cs="Nimbus Roman No9 L"/>
        </w:rPr>
        <w:t>改为</w:t>
      </w:r>
      <w:r>
        <w:rPr>
          <w:rFonts w:ascii="Nimbus Roman No9 L" w:hAnsi="Nimbus Roman No9 L" w:cs="Nimbus Roman No9 L"/>
        </w:rPr>
        <w:t>“</w:t>
      </w:r>
      <w:r>
        <w:rPr>
          <w:rFonts w:ascii="Nimbus Roman No9 L" w:hAnsi="Nimbus Roman No9 L" w:cs="Nimbus Roman No9 L"/>
        </w:rPr>
        <w:t>行政裁决</w:t>
      </w:r>
      <w:r>
        <w:rPr>
          <w:rFonts w:ascii="Nimbus Roman No9 L" w:hAnsi="Nimbus Roman No9 L" w:cs="Nimbus Roman No9 L"/>
        </w:rPr>
        <w:t>”</w:t>
      </w:r>
      <w:r>
        <w:rPr>
          <w:rFonts w:ascii="Nimbus Roman No9 L" w:hAnsi="Nimbus Roman No9 L" w:cs="Nimbus Roman No9 L"/>
        </w:rPr>
        <w:t>，</w:t>
      </w:r>
      <w:r>
        <w:rPr>
          <w:rFonts w:ascii="Nimbus Roman No9 L" w:hAnsi="Nimbus Roman No9 L" w:cs="Nimbus Roman No9 L"/>
        </w:rPr>
        <w:t>“</w:t>
      </w:r>
      <w:r>
        <w:rPr>
          <w:rFonts w:ascii="Nimbus Roman No9 L" w:hAnsi="Nimbus Roman No9 L" w:cs="Nimbus Roman No9 L"/>
        </w:rPr>
        <w:t>执法人员</w:t>
      </w:r>
      <w:r>
        <w:rPr>
          <w:rFonts w:ascii="Nimbus Roman No9 L" w:hAnsi="Nimbus Roman No9 L" w:cs="Nimbus Roman No9 L"/>
        </w:rPr>
        <w:t>”</w:t>
      </w:r>
      <w:r>
        <w:rPr>
          <w:rFonts w:ascii="Nimbus Roman No9 L" w:hAnsi="Nimbus Roman No9 L" w:cs="Nimbus Roman No9 L"/>
        </w:rPr>
        <w:t>改为</w:t>
      </w:r>
      <w:r>
        <w:rPr>
          <w:rFonts w:ascii="Nimbus Roman No9 L" w:hAnsi="Nimbus Roman No9 L" w:cs="Nimbus Roman No9 L"/>
        </w:rPr>
        <w:t>“</w:t>
      </w:r>
      <w:r>
        <w:rPr>
          <w:rFonts w:ascii="Nimbus Roman No9 L" w:hAnsi="Nimbus Roman No9 L" w:cs="Nimbus Roman No9 L"/>
        </w:rPr>
        <w:t>办案人员</w:t>
      </w:r>
      <w:r>
        <w:rPr>
          <w:rFonts w:ascii="Nimbus Roman No9 L" w:hAnsi="Nimbus Roman No9 L" w:cs="Nimbus Roman No9 L"/>
        </w:rPr>
        <w:t>”</w:t>
      </w:r>
      <w:r>
        <w:rPr>
          <w:rFonts w:ascii="Nimbus Roman No9 L" w:hAnsi="Nimbus Roman No9 L" w:cs="Nimbus Roman No9 L"/>
        </w:rPr>
        <w:t>，</w:t>
      </w:r>
      <w:r>
        <w:rPr>
          <w:rFonts w:ascii="Nimbus Roman No9 L" w:hAnsi="Nimbus Roman No9 L" w:cs="Nimbus Roman No9 L"/>
        </w:rPr>
        <w:t>“</w:t>
      </w:r>
      <w:r>
        <w:rPr>
          <w:rFonts w:ascii="Nimbus Roman No9 L" w:hAnsi="Nimbus Roman No9 L" w:cs="Nimbus Roman No9 L"/>
        </w:rPr>
        <w:t>集成电路布图设计行政执法委员会</w:t>
      </w:r>
      <w:r>
        <w:rPr>
          <w:rFonts w:ascii="Nimbus Roman No9 L" w:hAnsi="Nimbus Roman No9 L" w:cs="Nimbus Roman No9 L"/>
        </w:rPr>
        <w:t>”</w:t>
      </w:r>
      <w:r>
        <w:rPr>
          <w:rFonts w:ascii="Nimbus Roman No9 L" w:hAnsi="Nimbus Roman No9 L" w:cs="Nimbus Roman No9 L"/>
        </w:rPr>
        <w:t>改为</w:t>
      </w:r>
      <w:r>
        <w:rPr>
          <w:rFonts w:ascii="Nimbus Roman No9 L" w:hAnsi="Nimbus Roman No9 L" w:cs="Nimbus Roman No9 L"/>
        </w:rPr>
        <w:t>“</w:t>
      </w:r>
      <w:r>
        <w:rPr>
          <w:rFonts w:ascii="Nimbus Roman No9 L" w:hAnsi="Nimbus Roman No9 L" w:cs="Nimbus Roman No9 L" w:hint="eastAsia"/>
        </w:rPr>
        <w:t>知识产权</w:t>
      </w:r>
      <w:r>
        <w:rPr>
          <w:rFonts w:ascii="Nimbus Roman No9 L" w:hAnsi="Nimbus Roman No9 L" w:cs="Nimbus Roman No9 L"/>
        </w:rPr>
        <w:t>行政裁决委员会</w:t>
      </w:r>
      <w:r>
        <w:rPr>
          <w:rFonts w:ascii="Nimbus Roman No9 L" w:hAnsi="Nimbus Roman No9 L" w:cs="Nimbus Roman No9 L"/>
        </w:rPr>
        <w:t>”</w:t>
      </w:r>
      <w:r>
        <w:rPr>
          <w:rFonts w:ascii="Nimbus Roman No9 L" w:hAnsi="Nimbus Roman No9 L" w:cs="Nimbus Roman No9 L"/>
        </w:rPr>
        <w:t>等。</w:t>
      </w:r>
      <w:r>
        <w:rPr>
          <w:rFonts w:ascii="Nimbus Roman No9 L" w:hAnsi="Nimbus Roman No9 L" w:cs="Nimbus Roman No9 L"/>
          <w:b/>
          <w:bCs/>
        </w:rPr>
        <w:t>二是</w:t>
      </w:r>
      <w:r>
        <w:rPr>
          <w:rFonts w:ascii="Nimbus Roman No9 L" w:hAnsi="Nimbus Roman No9 L" w:cs="Nimbus Roman No9 L"/>
        </w:rPr>
        <w:t>涉及案件审理的实体内容修改。</w:t>
      </w:r>
      <w:r>
        <w:rPr>
          <w:rFonts w:ascii="Nimbus Roman No9 L" w:hAnsi="Nimbus Roman No9 L" w:cs="Nimbus Roman No9 L" w:hint="eastAsia"/>
        </w:rPr>
        <w:t>细化</w:t>
      </w:r>
      <w:r>
        <w:rPr>
          <w:rFonts w:ascii="Nimbus Roman No9 L" w:hAnsi="Nimbus Roman No9 L" w:cs="Nimbus Roman No9 L"/>
        </w:rPr>
        <w:t>侵权案件中独创性</w:t>
      </w:r>
      <w:r>
        <w:rPr>
          <w:rFonts w:ascii="Nimbus Roman No9 L" w:hAnsi="Nimbus Roman No9 L" w:cs="Nimbus Roman No9 L" w:hint="eastAsia"/>
        </w:rPr>
        <w:t>部分的主张</w:t>
      </w:r>
      <w:r>
        <w:rPr>
          <w:rFonts w:ascii="Nimbus Roman No9 L" w:hAnsi="Nimbus Roman No9 L" w:cs="Nimbus Roman No9 L"/>
        </w:rPr>
        <w:t>方式</w:t>
      </w:r>
      <w:r>
        <w:rPr>
          <w:rFonts w:ascii="Nimbus Roman No9 L" w:hAnsi="Nimbus Roman No9 L" w:cs="Nimbus Roman No9 L" w:hint="eastAsia"/>
        </w:rPr>
        <w:t>，</w:t>
      </w:r>
      <w:proofErr w:type="gramStart"/>
      <w:r>
        <w:rPr>
          <w:rFonts w:ascii="Nimbus Roman No9 L" w:hAnsi="Nimbus Roman No9 L" w:cs="Nimbus Roman No9 L" w:hint="eastAsia"/>
        </w:rPr>
        <w:t>明确</w:t>
      </w:r>
      <w:r>
        <w:rPr>
          <w:rFonts w:ascii="Nimbus Roman No9 L" w:hAnsi="Nimbus Roman No9 L" w:cs="Nimbus Roman No9 L"/>
        </w:rPr>
        <w:t>线</w:t>
      </w:r>
      <w:proofErr w:type="gramEnd"/>
      <w:r>
        <w:rPr>
          <w:rFonts w:ascii="Nimbus Roman No9 L" w:hAnsi="Nimbus Roman No9 L" w:cs="Nimbus Roman No9 L"/>
        </w:rPr>
        <w:t>上口头审理有关</w:t>
      </w:r>
      <w:r>
        <w:rPr>
          <w:rFonts w:ascii="Nimbus Roman No9 L" w:hAnsi="Nimbus Roman No9 L" w:cs="Nimbus Roman No9 L" w:hint="eastAsia"/>
        </w:rPr>
        <w:t>内容，规定</w:t>
      </w:r>
      <w:r>
        <w:rPr>
          <w:rFonts w:ascii="Nimbus Roman No9 L" w:hAnsi="Nimbus Roman No9 L" w:cs="Nimbus Roman No9 L"/>
        </w:rPr>
        <w:t>合议组可以组织双方当事人协商确定具备资格的鉴定人</w:t>
      </w:r>
      <w:r>
        <w:rPr>
          <w:rFonts w:ascii="Nimbus Roman No9 L" w:hAnsi="Nimbus Roman No9 L" w:cs="Nimbus Roman No9 L" w:hint="eastAsia"/>
        </w:rPr>
        <w:t>并</w:t>
      </w:r>
      <w:r>
        <w:rPr>
          <w:rFonts w:ascii="Nimbus Roman No9 L" w:hAnsi="Nimbus Roman No9 L" w:cs="Nimbus Roman No9 L"/>
        </w:rPr>
        <w:t>约</w:t>
      </w:r>
      <w:r>
        <w:rPr>
          <w:rFonts w:ascii="Nimbus Roman No9 L" w:hAnsi="Nimbus Roman No9 L" w:cs="Nimbus Roman No9 L"/>
        </w:rPr>
        <w:lastRenderedPageBreak/>
        <w:t>定鉴定费用承担方式</w:t>
      </w:r>
      <w:r>
        <w:rPr>
          <w:rFonts w:ascii="Nimbus Roman No9 L" w:hAnsi="Nimbus Roman No9 L" w:cs="Nimbus Roman No9 L" w:hint="eastAsia"/>
        </w:rPr>
        <w:t>，</w:t>
      </w:r>
      <w:r>
        <w:rPr>
          <w:rFonts w:ascii="Nimbus Roman No9 L" w:hAnsi="Nimbus Roman No9 L" w:cs="Nimbus Roman No9 L"/>
        </w:rPr>
        <w:t>增加可以不中止处理的情形</w:t>
      </w:r>
      <w:r>
        <w:rPr>
          <w:rFonts w:ascii="Nimbus Roman No9 L" w:hAnsi="Nimbus Roman No9 L" w:cs="Nimbus Roman No9 L" w:hint="eastAsia"/>
        </w:rPr>
        <w:t>，就</w:t>
      </w:r>
      <w:r>
        <w:rPr>
          <w:rFonts w:ascii="Nimbus Roman No9 L" w:hAnsi="Nimbus Roman No9 L" w:cs="Nimbus Roman No9 L"/>
        </w:rPr>
        <w:t>“</w:t>
      </w:r>
      <w:r>
        <w:rPr>
          <w:rFonts w:ascii="Nimbus Roman No9 L" w:hAnsi="Nimbus Roman No9 L" w:cs="Nimbus Roman No9 L"/>
        </w:rPr>
        <w:t>先行裁驳、另行请求</w:t>
      </w:r>
      <w:r>
        <w:rPr>
          <w:rFonts w:ascii="Nimbus Roman No9 L" w:hAnsi="Nimbus Roman No9 L" w:cs="Nimbus Roman No9 L"/>
        </w:rPr>
        <w:t>”</w:t>
      </w:r>
      <w:r>
        <w:rPr>
          <w:rFonts w:ascii="Nimbus Roman No9 L" w:hAnsi="Nimbus Roman No9 L" w:cs="Nimbus Roman No9 L" w:hint="eastAsia"/>
        </w:rPr>
        <w:t>进行</w:t>
      </w:r>
      <w:r>
        <w:rPr>
          <w:rFonts w:ascii="Nimbus Roman No9 L" w:hAnsi="Nimbus Roman No9 L" w:cs="Nimbus Roman No9 L"/>
        </w:rPr>
        <w:t>规定</w:t>
      </w:r>
      <w:r>
        <w:rPr>
          <w:rFonts w:ascii="Nimbus Roman No9 L" w:hAnsi="Nimbus Roman No9 L" w:cs="Nimbus Roman No9 L" w:hint="eastAsia"/>
        </w:rPr>
        <w:t>等</w:t>
      </w:r>
      <w:r>
        <w:rPr>
          <w:rFonts w:ascii="Nimbus Roman No9 L" w:hAnsi="Nimbus Roman No9 L" w:cs="Nimbus Roman No9 L"/>
        </w:rPr>
        <w:t>。</w:t>
      </w:r>
    </w:p>
    <w:p w14:paraId="421A1BA3" w14:textId="77777777" w:rsidR="00BA27EF" w:rsidRDefault="00000000">
      <w:pPr>
        <w:pStyle w:val="2"/>
        <w:ind w:firstLine="643"/>
        <w:rPr>
          <w:rFonts w:ascii="Nimbus Roman No9 L" w:eastAsia="仿宋_GB2312" w:hAnsi="Nimbus Roman No9 L" w:cs="Nimbus Roman No9 L" w:hint="eastAsia"/>
          <w:b w:val="0"/>
          <w:bCs w:val="0"/>
        </w:rPr>
      </w:pPr>
      <w:r w:rsidRPr="00341DE2">
        <w:rPr>
          <w:rFonts w:ascii="Nimbus Roman No9 L" w:eastAsia="楷体" w:hAnsi="Nimbus Roman No9 L" w:cs="Nimbus Roman No9 L"/>
        </w:rPr>
        <w:t>（四）关于第四部分</w:t>
      </w:r>
      <w:r w:rsidRPr="00341DE2">
        <w:rPr>
          <w:rFonts w:ascii="Nimbus Roman No9 L" w:eastAsia="楷体" w:hAnsi="Nimbus Roman No9 L" w:cs="Nimbus Roman No9 L"/>
        </w:rPr>
        <w:t>“</w:t>
      </w:r>
      <w:r w:rsidRPr="00341DE2">
        <w:rPr>
          <w:rFonts w:ascii="Nimbus Roman No9 L" w:eastAsia="楷体" w:hAnsi="Nimbus Roman No9 L" w:cs="Nimbus Roman No9 L"/>
        </w:rPr>
        <w:t>许可与质押</w:t>
      </w:r>
      <w:r w:rsidRPr="00341DE2">
        <w:rPr>
          <w:rFonts w:ascii="Nimbus Roman No9 L" w:eastAsia="楷体" w:hAnsi="Nimbus Roman No9 L" w:cs="Nimbus Roman No9 L"/>
        </w:rPr>
        <w:t>”</w:t>
      </w:r>
      <w:r w:rsidRPr="00341DE2">
        <w:rPr>
          <w:rFonts w:ascii="Nimbus Roman No9 L" w:eastAsia="楷体" w:hAnsi="Nimbus Roman No9 L" w:cs="Nimbus Roman No9 L"/>
        </w:rPr>
        <w:t>的修改。</w:t>
      </w:r>
      <w:r>
        <w:rPr>
          <w:rFonts w:ascii="Nimbus Roman No9 L" w:eastAsia="仿宋_GB2312" w:hAnsi="Nimbus Roman No9 L" w:cs="Nimbus Roman No9 L"/>
        </w:rPr>
        <w:t>一是</w:t>
      </w:r>
      <w:r>
        <w:rPr>
          <w:rFonts w:ascii="Nimbus Roman No9 L" w:eastAsia="仿宋_GB2312" w:hAnsi="Nimbus Roman No9 L" w:cs="Nimbus Roman No9 L"/>
          <w:b w:val="0"/>
          <w:bCs w:val="0"/>
        </w:rPr>
        <w:t>许可备案、质押登记共性内容的修改。关于受理方式，考虑后续将推进电子申请</w:t>
      </w:r>
      <w:proofErr w:type="gramStart"/>
      <w:r>
        <w:rPr>
          <w:rFonts w:ascii="Nimbus Roman No9 L" w:eastAsia="仿宋_GB2312" w:hAnsi="Nimbus Roman No9 L" w:cs="Nimbus Roman No9 L"/>
          <w:b w:val="0"/>
          <w:bCs w:val="0"/>
        </w:rPr>
        <w:t>全程网办</w:t>
      </w:r>
      <w:proofErr w:type="gramEnd"/>
      <w:r>
        <w:rPr>
          <w:rFonts w:ascii="Nimbus Roman No9 L" w:eastAsia="仿宋_GB2312" w:hAnsi="Nimbus Roman No9 L" w:cs="Nimbus Roman No9 L"/>
          <w:b w:val="0"/>
          <w:bCs w:val="0"/>
        </w:rPr>
        <w:t>信息化服务，增加</w:t>
      </w:r>
      <w:r>
        <w:rPr>
          <w:rFonts w:ascii="Nimbus Roman No9 L" w:eastAsia="仿宋_GB2312" w:hAnsi="Nimbus Roman No9 L" w:cs="Nimbus Roman No9 L"/>
          <w:b w:val="0"/>
          <w:bCs w:val="0"/>
        </w:rPr>
        <w:t>“</w:t>
      </w:r>
      <w:r>
        <w:rPr>
          <w:rFonts w:ascii="Nimbus Roman No9 L" w:eastAsia="仿宋_GB2312" w:hAnsi="Nimbus Roman No9 L" w:cs="Nimbus Roman No9 L"/>
          <w:b w:val="0"/>
          <w:bCs w:val="0"/>
        </w:rPr>
        <w:t>也可以通过国家知识产权局提供的其他方式办理</w:t>
      </w:r>
      <w:r>
        <w:rPr>
          <w:rFonts w:ascii="Nimbus Roman No9 L" w:eastAsia="仿宋_GB2312" w:hAnsi="Nimbus Roman No9 L" w:cs="Nimbus Roman No9 L"/>
          <w:b w:val="0"/>
          <w:bCs w:val="0"/>
        </w:rPr>
        <w:t>”</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关于收到日，对通过邮局邮寄方式、快递方式提交的申请，以受理部门收到当事人文件的日期作为收到日；简化手续，取消不必要的文件要求等。</w:t>
      </w:r>
      <w:r>
        <w:rPr>
          <w:rFonts w:ascii="Nimbus Roman No9 L" w:eastAsia="仿宋_GB2312" w:hAnsi="Nimbus Roman No9 L" w:cs="Nimbus Roman No9 L"/>
        </w:rPr>
        <w:t>二是</w:t>
      </w:r>
      <w:r>
        <w:rPr>
          <w:rFonts w:ascii="Nimbus Roman No9 L" w:eastAsia="仿宋_GB2312" w:hAnsi="Nimbus Roman No9 L" w:cs="Nimbus Roman No9 L" w:hint="eastAsia"/>
          <w:b w:val="0"/>
          <w:bCs w:val="0"/>
        </w:rPr>
        <w:t>布图设计</w:t>
      </w:r>
      <w:r>
        <w:rPr>
          <w:rFonts w:ascii="Nimbus Roman No9 L" w:eastAsia="仿宋_GB2312" w:hAnsi="Nimbus Roman No9 L" w:cs="Nimbus Roman No9 L"/>
          <w:b w:val="0"/>
          <w:bCs w:val="0"/>
        </w:rPr>
        <w:t>许可使用合同备案的修改。</w:t>
      </w:r>
      <w:r>
        <w:rPr>
          <w:rFonts w:ascii="Nimbus Roman No9 L" w:eastAsia="仿宋_GB2312" w:hAnsi="Nimbus Roman No9 L" w:cs="Nimbus Roman No9 L" w:hint="eastAsia"/>
          <w:b w:val="0"/>
          <w:bCs w:val="0"/>
        </w:rPr>
        <w:t>明确</w:t>
      </w:r>
      <w:r>
        <w:rPr>
          <w:rFonts w:ascii="Nimbus Roman No9 L" w:eastAsia="仿宋_GB2312" w:hAnsi="Nimbus Roman No9 L" w:cs="Nimbus Roman No9 L"/>
          <w:b w:val="0"/>
          <w:bCs w:val="0"/>
        </w:rPr>
        <w:t>当事人应当在</w:t>
      </w:r>
      <w:r>
        <w:rPr>
          <w:rFonts w:ascii="Nimbus Roman No9 L" w:eastAsia="仿宋_GB2312" w:hAnsi="Nimbus Roman No9 L" w:cs="Nimbus Roman No9 L" w:hint="eastAsia"/>
          <w:b w:val="0"/>
          <w:bCs w:val="0"/>
        </w:rPr>
        <w:t>布图设计</w:t>
      </w:r>
      <w:r>
        <w:rPr>
          <w:rFonts w:ascii="Nimbus Roman No9 L" w:eastAsia="仿宋_GB2312" w:hAnsi="Nimbus Roman No9 L" w:cs="Nimbus Roman No9 L"/>
          <w:b w:val="0"/>
          <w:bCs w:val="0"/>
        </w:rPr>
        <w:t>许可使用合同生效后</w:t>
      </w:r>
      <w:r>
        <w:rPr>
          <w:rFonts w:ascii="Nimbus Roman No9 L" w:eastAsia="仿宋_GB2312" w:hAnsi="Nimbus Roman No9 L" w:cs="Nimbus Roman No9 L"/>
          <w:b w:val="0"/>
          <w:bCs w:val="0"/>
        </w:rPr>
        <w:t>3</w:t>
      </w:r>
      <w:r>
        <w:rPr>
          <w:rFonts w:ascii="Nimbus Roman No9 L" w:eastAsia="仿宋_GB2312" w:hAnsi="Nimbus Roman No9 L" w:cs="Nimbus Roman No9 L"/>
          <w:b w:val="0"/>
          <w:bCs w:val="0"/>
        </w:rPr>
        <w:t>个月内办理备案</w:t>
      </w:r>
      <w:r>
        <w:rPr>
          <w:rFonts w:ascii="Nimbus Roman No9 L" w:eastAsia="仿宋_GB2312" w:hAnsi="Nimbus Roman No9 L" w:cs="Nimbus Roman No9 L" w:hint="eastAsia"/>
          <w:b w:val="0"/>
          <w:bCs w:val="0"/>
        </w:rPr>
        <w:t>，完善</w:t>
      </w:r>
      <w:r>
        <w:rPr>
          <w:rFonts w:ascii="Nimbus Roman No9 L" w:eastAsia="仿宋_GB2312" w:hAnsi="Nimbus Roman No9 L" w:cs="Nimbus Roman No9 L"/>
          <w:b w:val="0"/>
          <w:bCs w:val="0"/>
        </w:rPr>
        <w:t>对</w:t>
      </w:r>
      <w:r>
        <w:rPr>
          <w:rFonts w:ascii="Nimbus Roman No9 L" w:eastAsia="仿宋_GB2312" w:hAnsi="Nimbus Roman No9 L" w:cs="Nimbus Roman No9 L" w:hint="eastAsia"/>
          <w:b w:val="0"/>
          <w:bCs w:val="0"/>
        </w:rPr>
        <w:t>布图设计</w:t>
      </w:r>
      <w:r>
        <w:rPr>
          <w:rFonts w:ascii="Nimbus Roman No9 L" w:eastAsia="仿宋_GB2312" w:hAnsi="Nimbus Roman No9 L" w:cs="Nimbus Roman No9 L"/>
          <w:b w:val="0"/>
          <w:bCs w:val="0"/>
        </w:rPr>
        <w:t>许可使用合同内容的要求</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补充向外许可应当提供商务主管部门出具的相关材料的规定</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完善不予备案的情形等。</w:t>
      </w:r>
      <w:r>
        <w:rPr>
          <w:rFonts w:ascii="Nimbus Roman No9 L" w:eastAsia="仿宋_GB2312" w:hAnsi="Nimbus Roman No9 L" w:cs="Nimbus Roman No9 L"/>
        </w:rPr>
        <w:t>三是</w:t>
      </w:r>
      <w:r>
        <w:rPr>
          <w:rFonts w:ascii="Nimbus Roman No9 L" w:eastAsia="仿宋_GB2312" w:hAnsi="Nimbus Roman No9 L" w:cs="Nimbus Roman No9 L" w:hint="eastAsia"/>
          <w:b w:val="0"/>
          <w:bCs w:val="0"/>
        </w:rPr>
        <w:t>布图设计非自愿许可的修改。根据《条例》及《细则》的修改内容，相应调整非自愿许可的相关规定。</w:t>
      </w:r>
      <w:r>
        <w:rPr>
          <w:rFonts w:ascii="Nimbus Roman No9 L" w:eastAsia="仿宋_GB2312" w:hAnsi="Nimbus Roman No9 L" w:cs="Nimbus Roman No9 L" w:hint="eastAsia"/>
        </w:rPr>
        <w:t>四是</w:t>
      </w:r>
      <w:r>
        <w:rPr>
          <w:rFonts w:ascii="Nimbus Roman No9 L" w:eastAsia="仿宋_GB2312" w:hAnsi="Nimbus Roman No9 L" w:cs="Nimbus Roman No9 L"/>
          <w:b w:val="0"/>
          <w:bCs w:val="0"/>
        </w:rPr>
        <w:t>专有权质押登记的修改。完善申请表中债务信息的填写</w:t>
      </w:r>
      <w:r>
        <w:rPr>
          <w:rFonts w:ascii="Nimbus Roman No9 L" w:eastAsia="仿宋_GB2312" w:hAnsi="Nimbus Roman No9 L" w:cs="Nimbus Roman No9 L" w:hint="eastAsia"/>
          <w:b w:val="0"/>
          <w:bCs w:val="0"/>
        </w:rPr>
        <w:t>规范，明确</w:t>
      </w:r>
      <w:r>
        <w:rPr>
          <w:rFonts w:ascii="Nimbus Roman No9 L" w:eastAsia="仿宋_GB2312" w:hAnsi="Nimbus Roman No9 L" w:cs="Nimbus Roman No9 L"/>
          <w:b w:val="0"/>
          <w:bCs w:val="0"/>
        </w:rPr>
        <w:t>双方当事人在债务合同复印件上签章确认</w:t>
      </w:r>
      <w:r>
        <w:rPr>
          <w:rFonts w:ascii="Nimbus Roman No9 L" w:eastAsia="仿宋_GB2312" w:hAnsi="Nimbus Roman No9 L" w:cs="Nimbus Roman No9 L" w:hint="eastAsia"/>
          <w:b w:val="0"/>
          <w:bCs w:val="0"/>
        </w:rPr>
        <w:t>的要求，</w:t>
      </w:r>
      <w:r>
        <w:rPr>
          <w:rFonts w:ascii="Nimbus Roman No9 L" w:eastAsia="仿宋_GB2312" w:hAnsi="Nimbus Roman No9 L" w:cs="Nimbus Roman No9 L"/>
          <w:b w:val="0"/>
          <w:bCs w:val="0"/>
        </w:rPr>
        <w:t>完善不予登记的情形</w:t>
      </w:r>
      <w:r>
        <w:rPr>
          <w:rFonts w:ascii="Nimbus Roman No9 L" w:eastAsia="仿宋_GB2312" w:hAnsi="Nimbus Roman No9 L" w:cs="Nimbus Roman No9 L" w:hint="eastAsia"/>
          <w:b w:val="0"/>
          <w:bCs w:val="0"/>
        </w:rPr>
        <w:t>，</w:t>
      </w:r>
      <w:r>
        <w:rPr>
          <w:rFonts w:ascii="Nimbus Roman No9 L" w:eastAsia="仿宋_GB2312" w:hAnsi="Nimbus Roman No9 L" w:cs="Nimbus Roman No9 L"/>
          <w:b w:val="0"/>
          <w:bCs w:val="0"/>
        </w:rPr>
        <w:t>删除原第</w:t>
      </w:r>
      <w:r>
        <w:rPr>
          <w:rFonts w:ascii="Nimbus Roman No9 L" w:eastAsia="仿宋_GB2312" w:hAnsi="Nimbus Roman No9 L" w:cs="Nimbus Roman No9 L"/>
          <w:b w:val="0"/>
          <w:bCs w:val="0"/>
        </w:rPr>
        <w:t>4</w:t>
      </w:r>
      <w:r>
        <w:rPr>
          <w:rFonts w:ascii="Nimbus Roman No9 L" w:eastAsia="仿宋_GB2312" w:hAnsi="Nimbus Roman No9 L" w:cs="Nimbus Roman No9 L"/>
          <w:b w:val="0"/>
          <w:bCs w:val="0"/>
        </w:rPr>
        <w:t>节质押登记效力的内容等。</w:t>
      </w:r>
    </w:p>
    <w:sectPr w:rsidR="00BA27EF">
      <w:footerReference w:type="default" r:id="rId7"/>
      <w:pgSz w:w="11906" w:h="16838"/>
      <w:pgMar w:top="1984" w:right="1474" w:bottom="1928" w:left="1587" w:header="851" w:footer="992" w:gutter="0"/>
      <w:pgNumType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12CAB" w14:textId="77777777" w:rsidR="00AB5502" w:rsidRDefault="00AB5502">
      <w:pPr>
        <w:spacing w:line="240" w:lineRule="auto"/>
        <w:ind w:firstLine="640"/>
      </w:pPr>
      <w:r>
        <w:separator/>
      </w:r>
    </w:p>
  </w:endnote>
  <w:endnote w:type="continuationSeparator" w:id="0">
    <w:p w14:paraId="4E0FAE60" w14:textId="77777777" w:rsidR="00AB5502" w:rsidRDefault="00AB5502">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Nimbus Roman No9 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5393" w14:textId="77777777" w:rsidR="00BA27EF" w:rsidRDefault="00000000">
    <w:pPr>
      <w:pStyle w:val="a6"/>
    </w:pPr>
    <w:r>
      <w:rPr>
        <w:noProof/>
      </w:rPr>
      <mc:AlternateContent>
        <mc:Choice Requires="wps">
          <w:drawing>
            <wp:anchor distT="0" distB="0" distL="114300" distR="114300" simplePos="0" relativeHeight="251659264" behindDoc="0" locked="0" layoutInCell="1" allowOverlap="1" wp14:anchorId="4BC7E1B1" wp14:editId="4E2A0E7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795919" w14:textId="77777777" w:rsidR="00BA27EF" w:rsidRDefault="00000000">
                          <w:pPr>
                            <w:pStyle w:val="a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BC7E1B1"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E795919" w14:textId="77777777" w:rsidR="00BA27EF" w:rsidRDefault="00000000">
                    <w:pPr>
                      <w:pStyle w:val="a6"/>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30636" w14:textId="77777777" w:rsidR="00AB5502" w:rsidRDefault="00AB5502">
      <w:pPr>
        <w:spacing w:line="240" w:lineRule="auto"/>
        <w:ind w:firstLine="640"/>
      </w:pPr>
      <w:r>
        <w:separator/>
      </w:r>
    </w:p>
  </w:footnote>
  <w:footnote w:type="continuationSeparator" w:id="0">
    <w:p w14:paraId="4A676B75" w14:textId="77777777" w:rsidR="00AB5502" w:rsidRDefault="00AB5502">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FE359A7"/>
    <w:rsid w:val="FD97AC2A"/>
    <w:rsid w:val="FDEBAA0E"/>
    <w:rsid w:val="FDF1CFA8"/>
    <w:rsid w:val="FDFF7F73"/>
    <w:rsid w:val="FDFFADB1"/>
    <w:rsid w:val="FE734873"/>
    <w:rsid w:val="FE7F3FA5"/>
    <w:rsid w:val="FEAF5701"/>
    <w:rsid w:val="FECF4523"/>
    <w:rsid w:val="FEFE141D"/>
    <w:rsid w:val="FEFE23BE"/>
    <w:rsid w:val="FF1F0E1D"/>
    <w:rsid w:val="FF361AFE"/>
    <w:rsid w:val="FF3FEE7E"/>
    <w:rsid w:val="FF5D630F"/>
    <w:rsid w:val="FF5FD3DE"/>
    <w:rsid w:val="FF6D1571"/>
    <w:rsid w:val="FF7B426A"/>
    <w:rsid w:val="FF7FC880"/>
    <w:rsid w:val="FFBCA875"/>
    <w:rsid w:val="FFBD2671"/>
    <w:rsid w:val="FFBFC18A"/>
    <w:rsid w:val="FFD45725"/>
    <w:rsid w:val="FFD74254"/>
    <w:rsid w:val="FFD7C879"/>
    <w:rsid w:val="FFD91589"/>
    <w:rsid w:val="FFDFC932"/>
    <w:rsid w:val="FFDFDD99"/>
    <w:rsid w:val="FFE1AB01"/>
    <w:rsid w:val="FFEB2FDF"/>
    <w:rsid w:val="FFFD8255"/>
    <w:rsid w:val="FFFE28EB"/>
    <w:rsid w:val="FFFF08A5"/>
    <w:rsid w:val="00341DE2"/>
    <w:rsid w:val="009E4E05"/>
    <w:rsid w:val="00AB5502"/>
    <w:rsid w:val="00BA27EF"/>
    <w:rsid w:val="073A3E37"/>
    <w:rsid w:val="0E6F9E61"/>
    <w:rsid w:val="0FDFFCA2"/>
    <w:rsid w:val="0FEC67C8"/>
    <w:rsid w:val="17EB4E18"/>
    <w:rsid w:val="1DEFDA49"/>
    <w:rsid w:val="1FDF4569"/>
    <w:rsid w:val="21FECC05"/>
    <w:rsid w:val="24DBBFFC"/>
    <w:rsid w:val="277C658D"/>
    <w:rsid w:val="27B1242C"/>
    <w:rsid w:val="2BF21927"/>
    <w:rsid w:val="2BFF4606"/>
    <w:rsid w:val="2CBF4AA2"/>
    <w:rsid w:val="2E3D37F3"/>
    <w:rsid w:val="2ED2B91C"/>
    <w:rsid w:val="2EFDB571"/>
    <w:rsid w:val="2F2FE473"/>
    <w:rsid w:val="2FA6A58D"/>
    <w:rsid w:val="31AB62EE"/>
    <w:rsid w:val="31F6DB43"/>
    <w:rsid w:val="32DF8503"/>
    <w:rsid w:val="34E3511B"/>
    <w:rsid w:val="35FF2272"/>
    <w:rsid w:val="373D4345"/>
    <w:rsid w:val="37FFEBD0"/>
    <w:rsid w:val="38FD5D17"/>
    <w:rsid w:val="3B75E0A5"/>
    <w:rsid w:val="3B7B00E5"/>
    <w:rsid w:val="3BE9170C"/>
    <w:rsid w:val="3D7E482C"/>
    <w:rsid w:val="3DFE8F3D"/>
    <w:rsid w:val="3EF21B22"/>
    <w:rsid w:val="3F5949A6"/>
    <w:rsid w:val="3F7B4A7C"/>
    <w:rsid w:val="3FA18C92"/>
    <w:rsid w:val="3FD2869F"/>
    <w:rsid w:val="3FF06068"/>
    <w:rsid w:val="3FF96A81"/>
    <w:rsid w:val="3FFF08C5"/>
    <w:rsid w:val="44DFB332"/>
    <w:rsid w:val="45E805A2"/>
    <w:rsid w:val="46F74CB9"/>
    <w:rsid w:val="48CA466E"/>
    <w:rsid w:val="4999F17F"/>
    <w:rsid w:val="4BF78FD3"/>
    <w:rsid w:val="4BFB1BE9"/>
    <w:rsid w:val="4CFF941A"/>
    <w:rsid w:val="4DFE554D"/>
    <w:rsid w:val="4F1F8060"/>
    <w:rsid w:val="501E4935"/>
    <w:rsid w:val="51F6087C"/>
    <w:rsid w:val="52FF1259"/>
    <w:rsid w:val="537F3B14"/>
    <w:rsid w:val="53EF7D46"/>
    <w:rsid w:val="54279A3F"/>
    <w:rsid w:val="55FECCE3"/>
    <w:rsid w:val="56EB3936"/>
    <w:rsid w:val="57BE34A0"/>
    <w:rsid w:val="57CF226B"/>
    <w:rsid w:val="57FFCA17"/>
    <w:rsid w:val="59DF43D8"/>
    <w:rsid w:val="5A9D89AF"/>
    <w:rsid w:val="5AE6ABC4"/>
    <w:rsid w:val="5B8FD02C"/>
    <w:rsid w:val="5BD3BB3F"/>
    <w:rsid w:val="5BF7A4E9"/>
    <w:rsid w:val="5D8F17E8"/>
    <w:rsid w:val="5DEFEA0A"/>
    <w:rsid w:val="5DF3B113"/>
    <w:rsid w:val="5DF6D7A4"/>
    <w:rsid w:val="5DFE683C"/>
    <w:rsid w:val="5ECBC53C"/>
    <w:rsid w:val="5EDAE2FB"/>
    <w:rsid w:val="5EE6B1D9"/>
    <w:rsid w:val="5F73244C"/>
    <w:rsid w:val="5F7F74F3"/>
    <w:rsid w:val="5F87D4E7"/>
    <w:rsid w:val="5FBDC6BE"/>
    <w:rsid w:val="5FDFBE54"/>
    <w:rsid w:val="5FFA68F5"/>
    <w:rsid w:val="5FFF0799"/>
    <w:rsid w:val="61CC5801"/>
    <w:rsid w:val="61F394B0"/>
    <w:rsid w:val="6276EE25"/>
    <w:rsid w:val="65FFB566"/>
    <w:rsid w:val="66831FD1"/>
    <w:rsid w:val="67F6E184"/>
    <w:rsid w:val="67FD0698"/>
    <w:rsid w:val="69BF9542"/>
    <w:rsid w:val="69FF588D"/>
    <w:rsid w:val="6A7FD3E8"/>
    <w:rsid w:val="6BFED815"/>
    <w:rsid w:val="6C7C9A7C"/>
    <w:rsid w:val="6CF5B48D"/>
    <w:rsid w:val="6DA57D29"/>
    <w:rsid w:val="6DEE5D88"/>
    <w:rsid w:val="6E9B1FE4"/>
    <w:rsid w:val="6F473C8C"/>
    <w:rsid w:val="6F5DCF12"/>
    <w:rsid w:val="6FF70AB9"/>
    <w:rsid w:val="6FF8BBC8"/>
    <w:rsid w:val="6FFFD18F"/>
    <w:rsid w:val="71F46420"/>
    <w:rsid w:val="72DEC4B1"/>
    <w:rsid w:val="7376E186"/>
    <w:rsid w:val="745B6A05"/>
    <w:rsid w:val="7577BB77"/>
    <w:rsid w:val="75B7F477"/>
    <w:rsid w:val="75C5C6C0"/>
    <w:rsid w:val="75DFFA4A"/>
    <w:rsid w:val="75FA6A8E"/>
    <w:rsid w:val="76FF89DC"/>
    <w:rsid w:val="771FF83A"/>
    <w:rsid w:val="772BF5F7"/>
    <w:rsid w:val="77579ED3"/>
    <w:rsid w:val="7776AF6C"/>
    <w:rsid w:val="77B940A7"/>
    <w:rsid w:val="77C6A9EB"/>
    <w:rsid w:val="77DAE6AB"/>
    <w:rsid w:val="77DF9D1E"/>
    <w:rsid w:val="77FD775C"/>
    <w:rsid w:val="77FF8B21"/>
    <w:rsid w:val="78DFE8EB"/>
    <w:rsid w:val="796EAB32"/>
    <w:rsid w:val="79FBB043"/>
    <w:rsid w:val="7A2A6C1A"/>
    <w:rsid w:val="7A6B4382"/>
    <w:rsid w:val="7B39D472"/>
    <w:rsid w:val="7B7D5312"/>
    <w:rsid w:val="7B7FA6CB"/>
    <w:rsid w:val="7BE767EF"/>
    <w:rsid w:val="7BFD2F60"/>
    <w:rsid w:val="7BFF5E3B"/>
    <w:rsid w:val="7BFFD776"/>
    <w:rsid w:val="7CCFF673"/>
    <w:rsid w:val="7CFF5D20"/>
    <w:rsid w:val="7D5EBBDE"/>
    <w:rsid w:val="7D6B4A00"/>
    <w:rsid w:val="7D7D8E83"/>
    <w:rsid w:val="7D7E058D"/>
    <w:rsid w:val="7D9D646E"/>
    <w:rsid w:val="7DAF39A5"/>
    <w:rsid w:val="7DDBFB1C"/>
    <w:rsid w:val="7DF70EB7"/>
    <w:rsid w:val="7DF74DF0"/>
    <w:rsid w:val="7DFB847D"/>
    <w:rsid w:val="7DFD6380"/>
    <w:rsid w:val="7DFEFDE6"/>
    <w:rsid w:val="7E3FAEBB"/>
    <w:rsid w:val="7E4F3EDC"/>
    <w:rsid w:val="7E6F0D5C"/>
    <w:rsid w:val="7EB7A56A"/>
    <w:rsid w:val="7EEF0756"/>
    <w:rsid w:val="7EFA1126"/>
    <w:rsid w:val="7EFFFD23"/>
    <w:rsid w:val="7F3B0AAD"/>
    <w:rsid w:val="7F3FAE3D"/>
    <w:rsid w:val="7F54A91C"/>
    <w:rsid w:val="7F67A0A5"/>
    <w:rsid w:val="7F79D3DC"/>
    <w:rsid w:val="7F7FCEA2"/>
    <w:rsid w:val="7F949316"/>
    <w:rsid w:val="7F9BEC24"/>
    <w:rsid w:val="7FBDABEA"/>
    <w:rsid w:val="7FCE0071"/>
    <w:rsid w:val="7FDE5B48"/>
    <w:rsid w:val="7FE359A7"/>
    <w:rsid w:val="7FE39494"/>
    <w:rsid w:val="7FE808F4"/>
    <w:rsid w:val="7FF06F86"/>
    <w:rsid w:val="7FF69246"/>
    <w:rsid w:val="7FF73006"/>
    <w:rsid w:val="7FF7E1AA"/>
    <w:rsid w:val="7FFAEB18"/>
    <w:rsid w:val="7FFF617A"/>
    <w:rsid w:val="7FFFE00D"/>
    <w:rsid w:val="7FFFF95F"/>
    <w:rsid w:val="8AB7CBCF"/>
    <w:rsid w:val="8BF2B092"/>
    <w:rsid w:val="8DFF2D0E"/>
    <w:rsid w:val="93EFA9C5"/>
    <w:rsid w:val="99FB6C80"/>
    <w:rsid w:val="9AEFB5FE"/>
    <w:rsid w:val="9DF986E8"/>
    <w:rsid w:val="9E739318"/>
    <w:rsid w:val="9F6BE9A4"/>
    <w:rsid w:val="9FBA8140"/>
    <w:rsid w:val="9FEF567B"/>
    <w:rsid w:val="A1E99B01"/>
    <w:rsid w:val="AE7B79DC"/>
    <w:rsid w:val="AF7FDF20"/>
    <w:rsid w:val="AFFD59B9"/>
    <w:rsid w:val="B17F220F"/>
    <w:rsid w:val="B1EFEFCE"/>
    <w:rsid w:val="B5BB135A"/>
    <w:rsid w:val="B657FE25"/>
    <w:rsid w:val="B6CD8208"/>
    <w:rsid w:val="B777ECD6"/>
    <w:rsid w:val="B9F6ACCB"/>
    <w:rsid w:val="B9FF2D11"/>
    <w:rsid w:val="BA6345D9"/>
    <w:rsid w:val="BA7B23C6"/>
    <w:rsid w:val="BAFF24ED"/>
    <w:rsid w:val="BB3E43EC"/>
    <w:rsid w:val="BDFEFF4C"/>
    <w:rsid w:val="BE5C1C2D"/>
    <w:rsid w:val="BEF380D7"/>
    <w:rsid w:val="BEFDC8AE"/>
    <w:rsid w:val="BF190025"/>
    <w:rsid w:val="BF5EAA8C"/>
    <w:rsid w:val="BF99A3FF"/>
    <w:rsid w:val="BFA62487"/>
    <w:rsid w:val="BFBFF20F"/>
    <w:rsid w:val="BFD19D57"/>
    <w:rsid w:val="BFD91778"/>
    <w:rsid w:val="BFFB1A10"/>
    <w:rsid w:val="C74C45FC"/>
    <w:rsid w:val="CADFB00A"/>
    <w:rsid w:val="CBEE975F"/>
    <w:rsid w:val="CC7CDD29"/>
    <w:rsid w:val="CDDEE3BE"/>
    <w:rsid w:val="CFC98E1C"/>
    <w:rsid w:val="CFEB0372"/>
    <w:rsid w:val="D2FEE1F5"/>
    <w:rsid w:val="D7DE34F7"/>
    <w:rsid w:val="D9CFDC9C"/>
    <w:rsid w:val="DA6F4EC9"/>
    <w:rsid w:val="DBF6FA58"/>
    <w:rsid w:val="DBFDD07E"/>
    <w:rsid w:val="DCFE2F42"/>
    <w:rsid w:val="DCFFBF64"/>
    <w:rsid w:val="DDEF5FBE"/>
    <w:rsid w:val="DEEEC342"/>
    <w:rsid w:val="DEFE24AD"/>
    <w:rsid w:val="DEFE56A5"/>
    <w:rsid w:val="DF4CFF6C"/>
    <w:rsid w:val="DF707C86"/>
    <w:rsid w:val="DFA351FF"/>
    <w:rsid w:val="DFED582D"/>
    <w:rsid w:val="DFEF9C5F"/>
    <w:rsid w:val="DFF28F8C"/>
    <w:rsid w:val="DFFE2A62"/>
    <w:rsid w:val="E4DF866B"/>
    <w:rsid w:val="E68D75CE"/>
    <w:rsid w:val="E6FFCB64"/>
    <w:rsid w:val="E73E1198"/>
    <w:rsid w:val="E78B16AC"/>
    <w:rsid w:val="E93E40A8"/>
    <w:rsid w:val="E97FBED8"/>
    <w:rsid w:val="ECDFDCDE"/>
    <w:rsid w:val="EDD61703"/>
    <w:rsid w:val="EDFF5005"/>
    <w:rsid w:val="EEED0C42"/>
    <w:rsid w:val="EEFFAD65"/>
    <w:rsid w:val="EF3AA782"/>
    <w:rsid w:val="EF7586B8"/>
    <w:rsid w:val="EFF79E3B"/>
    <w:rsid w:val="F3F79BB8"/>
    <w:rsid w:val="F3FF9BFB"/>
    <w:rsid w:val="F47B1CD9"/>
    <w:rsid w:val="F57F3D38"/>
    <w:rsid w:val="F58E22DE"/>
    <w:rsid w:val="F5F1CE9F"/>
    <w:rsid w:val="F5F93F8D"/>
    <w:rsid w:val="F5FC0E41"/>
    <w:rsid w:val="F77D99DB"/>
    <w:rsid w:val="F77F5B58"/>
    <w:rsid w:val="F78BE9A7"/>
    <w:rsid w:val="F7B76283"/>
    <w:rsid w:val="F7B84521"/>
    <w:rsid w:val="F7CBBD24"/>
    <w:rsid w:val="F7FF225D"/>
    <w:rsid w:val="F7FF55FD"/>
    <w:rsid w:val="FB7FCF70"/>
    <w:rsid w:val="FBB79244"/>
    <w:rsid w:val="FBFF47BD"/>
    <w:rsid w:val="FC9FE87D"/>
    <w:rsid w:val="FCEB9CE9"/>
    <w:rsid w:val="FCFBF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A8B253"/>
  <w15:docId w15:val="{4EC13353-6F0B-4FC1-AE89-53B0EABB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560" w:lineRule="exact"/>
      <w:ind w:firstLineChars="200" w:firstLine="200"/>
      <w:jc w:val="both"/>
    </w:pPr>
    <w:rPr>
      <w:rFonts w:ascii="Times New Roman" w:eastAsia="仿宋_GB2312" w:hAnsi="Times New Roman"/>
      <w:kern w:val="2"/>
      <w:sz w:val="32"/>
      <w:szCs w:val="32"/>
    </w:rPr>
  </w:style>
  <w:style w:type="paragraph" w:styleId="1">
    <w:name w:val="heading 1"/>
    <w:basedOn w:val="a"/>
    <w:next w:val="a"/>
    <w:qFormat/>
    <w:pPr>
      <w:keepNext/>
      <w:keepLines/>
      <w:ind w:firstLine="640"/>
      <w:outlineLvl w:val="0"/>
    </w:pPr>
    <w:rPr>
      <w:rFonts w:eastAsia="黑体"/>
      <w:kern w:val="44"/>
    </w:rPr>
  </w:style>
  <w:style w:type="paragraph" w:styleId="2">
    <w:name w:val="heading 2"/>
    <w:basedOn w:val="a1"/>
    <w:next w:val="a"/>
    <w:link w:val="20"/>
    <w:unhideWhenUsed/>
    <w:qFormat/>
    <w:pPr>
      <w:ind w:firstLine="640"/>
      <w:outlineLvl w:val="1"/>
    </w:pPr>
    <w:rPr>
      <w:rFonts w:ascii="楷体_GB2312" w:eastAsia="楷体_GB2312" w:hAnsi="楷体_GB2312"/>
      <w:b/>
      <w:bCs/>
    </w:rPr>
  </w:style>
  <w:style w:type="paragraph" w:styleId="3">
    <w:name w:val="heading 3"/>
    <w:basedOn w:val="a"/>
    <w:next w:val="a"/>
    <w:link w:val="30"/>
    <w:unhideWhenUsed/>
    <w:qFormat/>
    <w:pPr>
      <w:outlineLvl w:val="2"/>
    </w:pPr>
    <w:rPr>
      <w:rFonts w:ascii="Nimbus Roman No9 L" w:hAnsi="Nimbus Roman No9 L" w:cs="Times New Roman"/>
      <w:b/>
    </w:rPr>
  </w:style>
  <w:style w:type="paragraph" w:styleId="4">
    <w:name w:val="heading 4"/>
    <w:basedOn w:val="a"/>
    <w:next w:val="a"/>
    <w:unhideWhenUsed/>
    <w:qFormat/>
    <w:pPr>
      <w:keepNext/>
      <w:keepLines/>
      <w:outlineLvl w:val="3"/>
    </w:pPr>
    <w:rPr>
      <w:rFonts w:ascii="Arial" w:hAnsi="Arial"/>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Normal Indent"/>
    <w:basedOn w:val="a"/>
    <w:uiPriority w:val="99"/>
    <w:qFormat/>
    <w:pPr>
      <w:ind w:firstLine="624"/>
      <w:jc w:val="left"/>
    </w:pPr>
    <w:rPr>
      <w:sz w:val="30"/>
      <w:szCs w:val="20"/>
    </w:rPr>
  </w:style>
  <w:style w:type="paragraph" w:styleId="a1">
    <w:name w:val="Plain Text"/>
    <w:basedOn w:val="a"/>
    <w:qFormat/>
    <w:rPr>
      <w:rFonts w:ascii="宋体" w:hAnsi="Courier New"/>
    </w:rPr>
  </w:style>
  <w:style w:type="paragraph" w:styleId="a5">
    <w:name w:val="Body Text"/>
    <w:basedOn w:val="a"/>
    <w:qFormat/>
    <w:pPr>
      <w:spacing w:after="120"/>
    </w:pPr>
  </w:style>
  <w:style w:type="paragraph" w:styleId="a6">
    <w:name w:val="footer"/>
    <w:basedOn w:val="a"/>
    <w:qFormat/>
    <w:pPr>
      <w:tabs>
        <w:tab w:val="center" w:pos="4153"/>
        <w:tab w:val="right" w:pos="8306"/>
      </w:tabs>
      <w:snapToGrid w:val="0"/>
      <w:spacing w:line="240" w:lineRule="auto"/>
      <w:ind w:leftChars="100" w:left="320" w:rightChars="100" w:right="320" w:firstLineChars="0" w:firstLine="0"/>
      <w:jc w:val="left"/>
    </w:pPr>
    <w:rPr>
      <w:rFonts w:eastAsiaTheme="minorEastAsia"/>
      <w:sz w:val="28"/>
    </w:rPr>
  </w:style>
  <w:style w:type="paragraph" w:styleId="a7">
    <w:name w:val="header"/>
    <w:basedOn w:val="a"/>
    <w:link w:val="a8"/>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tLeast"/>
      <w:jc w:val="center"/>
    </w:pPr>
    <w:rPr>
      <w:rFonts w:ascii="Calibri" w:eastAsia="宋体" w:hAnsi="Calibri" w:cs="Arial"/>
      <w:sz w:val="18"/>
      <w:szCs w:val="18"/>
    </w:rPr>
  </w:style>
  <w:style w:type="paragraph" w:styleId="a9">
    <w:name w:val="Title"/>
    <w:basedOn w:val="a"/>
    <w:next w:val="a"/>
    <w:qFormat/>
    <w:pPr>
      <w:spacing w:line="660" w:lineRule="exact"/>
      <w:ind w:firstLineChars="0" w:firstLine="0"/>
      <w:jc w:val="center"/>
    </w:pPr>
    <w:rPr>
      <w:rFonts w:ascii="Arial" w:eastAsia="方正小标宋简体" w:hAnsi="Arial"/>
      <w:sz w:val="44"/>
    </w:rPr>
  </w:style>
  <w:style w:type="character" w:customStyle="1" w:styleId="20">
    <w:name w:val="标题 2 字符"/>
    <w:basedOn w:val="a2"/>
    <w:link w:val="2"/>
    <w:uiPriority w:val="9"/>
    <w:qFormat/>
    <w:rPr>
      <w:rFonts w:ascii="楷体_GB2312" w:eastAsia="楷体_GB2312" w:hAnsi="楷体_GB2312" w:cstheme="minorBidi"/>
      <w:b/>
      <w:bCs/>
      <w:sz w:val="32"/>
      <w:szCs w:val="32"/>
    </w:rPr>
  </w:style>
  <w:style w:type="character" w:customStyle="1" w:styleId="a8">
    <w:name w:val="页眉 字符"/>
    <w:link w:val="a7"/>
    <w:qFormat/>
    <w:rPr>
      <w:rFonts w:ascii="Calibri" w:eastAsia="宋体" w:hAnsi="Calibri" w:cs="Arial"/>
      <w:kern w:val="2"/>
      <w:sz w:val="18"/>
      <w:szCs w:val="18"/>
    </w:rPr>
  </w:style>
  <w:style w:type="character" w:customStyle="1" w:styleId="30">
    <w:name w:val="标题 3 字符"/>
    <w:link w:val="3"/>
    <w:qFormat/>
    <w:rPr>
      <w:rFonts w:ascii="Nimbus Roman No9 L" w:eastAsia="仿宋_GB2312" w:hAnsi="Nimbus Roman No9 L" w:cs="Times New Roman"/>
      <w:b/>
    </w:rPr>
  </w:style>
  <w:style w:type="paragraph" w:customStyle="1" w:styleId="aa">
    <w:name w:val="章名"/>
    <w:basedOn w:val="a"/>
    <w:qFormat/>
    <w:pPr>
      <w:spacing w:afterAutospacing="1" w:line="440" w:lineRule="exact"/>
      <w:ind w:firstLineChars="0" w:firstLine="0"/>
      <w:jc w:val="center"/>
      <w:textAlignment w:val="center"/>
    </w:pPr>
    <w:rPr>
      <w:rFonts w:ascii="黑体" w:eastAsia="黑体" w:hAnsi="黑体" w:cs="黑体"/>
    </w:rPr>
  </w:style>
  <w:style w:type="character" w:customStyle="1" w:styleId="ab">
    <w:name w:val="修改建议"/>
    <w:basedOn w:val="a2"/>
    <w:qFormat/>
    <w:rPr>
      <w:rFonts w:ascii="黑体" w:eastAsia="黑体" w:hAnsi="黑体" w:cs="仿宋_GB2312" w:hint="eastAsia"/>
      <w:bCs/>
      <w:sz w:val="24"/>
      <w:szCs w:val="32"/>
    </w:rPr>
  </w:style>
  <w:style w:type="paragraph" w:customStyle="1" w:styleId="ac">
    <w:name w:val="条文"/>
    <w:basedOn w:val="a1"/>
    <w:link w:val="ad"/>
    <w:qFormat/>
    <w:pPr>
      <w:spacing w:line="440" w:lineRule="exact"/>
      <w:ind w:firstLine="640"/>
    </w:pPr>
    <w:rPr>
      <w:rFonts w:ascii="仿宋" w:hAnsi="仿宋" w:cs="仿宋_GB2312"/>
      <w:bCs/>
      <w:color w:val="000000"/>
    </w:rPr>
  </w:style>
  <w:style w:type="character" w:customStyle="1" w:styleId="ad">
    <w:name w:val="条文 字符"/>
    <w:link w:val="ac"/>
    <w:qFormat/>
    <w:rPr>
      <w:rFonts w:ascii="仿宋" w:eastAsia="仿宋_GB2312" w:hAnsi="仿宋" w:cs="仿宋_GB2312"/>
      <w:bCs/>
      <w:color w:val="000000"/>
      <w:kern w:val="2"/>
      <w:sz w:val="24"/>
      <w:szCs w:val="32"/>
      <w:lang w:val="en-US" w:eastAsia="zh-CN" w:bidi="ar-SA"/>
    </w:rPr>
  </w:style>
  <w:style w:type="paragraph" w:customStyle="1" w:styleId="WPSOffice1">
    <w:name w:val="WPSOffice手动目录 1"/>
    <w:qFormat/>
    <w:pPr>
      <w:spacing w:line="500" w:lineRule="exact"/>
    </w:pPr>
    <w:rPr>
      <w:rFonts w:ascii="Times New Roman" w:eastAsia="黑体" w:hAnsi="Times New Roman"/>
      <w:sz w:val="28"/>
    </w:rPr>
  </w:style>
  <w:style w:type="paragraph" w:customStyle="1" w:styleId="WPSOffice2">
    <w:name w:val="WPSOffice手动目录 2"/>
    <w:qFormat/>
    <w:pPr>
      <w:spacing w:line="500" w:lineRule="exact"/>
      <w:ind w:leftChars="100" w:left="320"/>
    </w:pPr>
    <w:rPr>
      <w:rFonts w:ascii="Times New Roman" w:eastAsia="仿宋_GB2312"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1089</Words>
  <Characters>1089</Characters>
  <Application>Microsoft Office Word</Application>
  <DocSecurity>0</DocSecurity>
  <Lines>41</Lines>
  <Paragraphs>11</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李峰</dc:creator>
  <cp:lastModifiedBy>卓妍 王</cp:lastModifiedBy>
  <cp:revision>2</cp:revision>
  <cp:lastPrinted>2026-05-27T16:54:00Z</cp:lastPrinted>
  <dcterms:created xsi:type="dcterms:W3CDTF">2025-09-15T00:52:00Z</dcterms:created>
  <dcterms:modified xsi:type="dcterms:W3CDTF">2026-08-03T12:40:00Z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2052-11.8.2.11717</vt:lpwstr>
  </property>
  <property fmtid="{D5CDD505-2E9C-101B-9397-08002B2CF9AE}" pid="3" name="ICV">
    <vt:lpwstr>AEECFB41ECDFBAAA3745D26825435D8A</vt:lpwstr>
  </property>
</Properties>
</file>